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附件</w:t>
      </w:r>
      <w:r>
        <w:rPr>
          <w:rFonts w:eastAsia="黑体" w:cs="黑体"/>
          <w:sz w:val="32"/>
          <w:szCs w:val="32"/>
          <w:lang w:val="en-US"/>
        </w:rPr>
        <w:t>1</w:t>
      </w:r>
      <w:r>
        <w:rPr>
          <w:rFonts w:hint="eastAsia" w:eastAsia="黑体" w:cs="黑体"/>
          <w:sz w:val="32"/>
          <w:szCs w:val="32"/>
          <w:lang w:val="en-US"/>
        </w:rPr>
        <w:t>：</w:t>
      </w:r>
    </w:p>
    <w:p>
      <w:pPr>
        <w:spacing w:line="440" w:lineRule="exact"/>
        <w:rPr>
          <w:rFonts w:eastAsia="黑体" w:cs="黑体"/>
          <w:sz w:val="32"/>
          <w:szCs w:val="32"/>
          <w:lang w:val="en-US"/>
        </w:rPr>
      </w:pP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700" w:lineRule="exact"/>
        <w:jc w:val="center"/>
        <w:rPr>
          <w:rFonts w:eastAsia="仿宋" w:cs="仿宋"/>
          <w:sz w:val="40"/>
          <w:szCs w:val="40"/>
          <w:lang w:val="en-US"/>
        </w:rPr>
      </w:pPr>
      <w:r>
        <w:rPr>
          <w:rFonts w:hint="eastAsia" w:eastAsia="楷体" w:cs="楷体"/>
          <w:sz w:val="40"/>
          <w:szCs w:val="40"/>
          <w:lang w:val="en-US"/>
        </w:rPr>
        <w:t>江西省行政执法统计年报</w:t>
      </w:r>
    </w:p>
    <w:p>
      <w:pPr>
        <w:rPr>
          <w:lang w:val="en-US"/>
        </w:rPr>
      </w:pP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line="700" w:lineRule="exact"/>
        <w:jc w:val="center"/>
        <w:rPr>
          <w:rFonts w:eastAsia="仿宋" w:cs="仿宋"/>
          <w:sz w:val="44"/>
          <w:szCs w:val="44"/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年度行政执法数据</w:t>
      </w: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44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570" w:lineRule="exact"/>
        <w:jc w:val="center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目　　录</w:t>
      </w:r>
    </w:p>
    <w:p>
      <w:pPr>
        <w:rPr>
          <w:lang w:val="en-US"/>
        </w:rPr>
      </w:pP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一、行政许可实施情况统计表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二、行政处罚实施情况统计表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三、行政强制实施情况统计表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四、行政征收实施情况统计表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五、行政征用实施情况统计表</w:t>
      </w:r>
    </w:p>
    <w:p>
      <w:pPr>
        <w:autoSpaceDE/>
        <w:autoSpaceDN/>
        <w:spacing w:line="570" w:lineRule="exact"/>
        <w:ind w:firstLine="640" w:firstLineChars="200"/>
        <w:jc w:val="both"/>
        <w:rPr>
          <w:rFonts w:eastAsia="仿宋_GB2312" w:cs="仿宋"/>
          <w:sz w:val="32"/>
          <w:szCs w:val="32"/>
          <w:lang w:val="en-US"/>
        </w:rPr>
      </w:pPr>
      <w:r>
        <w:rPr>
          <w:rFonts w:hint="eastAsia" w:eastAsia="仿宋_GB2312" w:cs="仿宋"/>
          <w:sz w:val="32"/>
          <w:szCs w:val="32"/>
          <w:lang w:val="en-US"/>
        </w:rPr>
        <w:t>六、行政检查实施情况统计表</w:t>
      </w:r>
    </w:p>
    <w:p>
      <w:pPr>
        <w:spacing w:line="50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50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50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500" w:lineRule="exact"/>
        <w:rPr>
          <w:rFonts w:eastAsia="仿宋" w:cs="仿宋"/>
          <w:sz w:val="32"/>
          <w:szCs w:val="32"/>
          <w:lang w:val="en-US"/>
        </w:rPr>
      </w:pP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表一：</w:t>
      </w: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</w:p>
    <w:p>
      <w:pPr>
        <w:spacing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line="700" w:lineRule="exact"/>
        <w:jc w:val="center"/>
        <w:rPr>
          <w:rFonts w:eastAsia="仿宋" w:cs="仿宋"/>
          <w:sz w:val="32"/>
          <w:szCs w:val="32"/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年度行政许可实施情况统计表</w:t>
      </w:r>
    </w:p>
    <w:tbl>
      <w:tblPr>
        <w:tblStyle w:val="6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2"/>
        <w:gridCol w:w="2085"/>
        <w:gridCol w:w="1393"/>
        <w:gridCol w:w="1357"/>
        <w:gridCol w:w="1452"/>
        <w:gridCol w:w="1391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5593" w:type="dxa"/>
            <w:gridSpan w:val="4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行政许可实施数量（宗）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申请数量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受理数量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许可的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不予许可的数量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eastAsia="仿宋_GB2312" w:cs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于都县发改委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53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　　计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autoSpaceDE/>
        <w:autoSpaceDN/>
        <w:spacing w:beforeLines="30" w:line="30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</w:t>
      </w:r>
      <w:r>
        <w:rPr>
          <w:rFonts w:eastAsia="仿宋_GB2312" w:cs="仿宋"/>
          <w:sz w:val="21"/>
          <w:szCs w:val="21"/>
          <w:lang w:val="en-US"/>
        </w:rPr>
        <w:t>1.</w:t>
      </w:r>
      <w:r>
        <w:rPr>
          <w:rFonts w:hint="eastAsia" w:eastAsia="仿宋_GB2312" w:cs="仿宋"/>
          <w:sz w:val="21"/>
          <w:szCs w:val="21"/>
          <w:lang w:val="en-US"/>
        </w:rPr>
        <w:t>“申请数量”的统计范围为统计年度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日期间许可机关收到当事人许可申请的数量。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>2.</w:t>
      </w:r>
      <w:r>
        <w:rPr>
          <w:rFonts w:hint="eastAsia" w:eastAsia="仿宋_GB2312" w:cs="仿宋"/>
          <w:sz w:val="21"/>
          <w:szCs w:val="21"/>
          <w:lang w:val="en-US"/>
        </w:rPr>
        <w:t>“受理数量”、“许可的数量”、“不予许可的数量”、“撤销许可的数量”的统计范围为统计年度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日期间许可机关作出受理决定、许可决定、不予许可决定的数量，以及撤销许可决定的数量。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>3.</w:t>
      </w:r>
      <w:r>
        <w:rPr>
          <w:rFonts w:hint="eastAsia" w:eastAsia="仿宋_GB2312" w:cs="仿宋"/>
          <w:sz w:val="21"/>
          <w:szCs w:val="21"/>
          <w:lang w:val="en-US"/>
        </w:rPr>
        <w:t>准予变更、延续和不予变更、延续的数量，分别计入“许可的数量”、“不予许可的数量”。</w:t>
      </w:r>
    </w:p>
    <w:p>
      <w:pPr>
        <w:rPr>
          <w:lang w:val="en-US"/>
        </w:rPr>
      </w:pPr>
    </w:p>
    <w:p>
      <w:pPr>
        <w:rPr>
          <w:lang w:val="en-US"/>
        </w:rPr>
        <w:sectPr>
          <w:footerReference r:id="rId3" w:type="default"/>
          <w:footerReference r:id="rId4" w:type="even"/>
          <w:pgSz w:w="11910" w:h="16840"/>
          <w:pgMar w:top="2098" w:right="1588" w:bottom="2098" w:left="1588" w:header="720" w:footer="1701" w:gutter="0"/>
          <w:pgNumType w:fmt="numberInDash" w:start="1"/>
          <w:cols w:space="0" w:num="1"/>
        </w:sectPr>
      </w:pP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表二：</w:t>
      </w:r>
    </w:p>
    <w:p>
      <w:pPr>
        <w:spacing w:afterLines="30"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afterLines="30" w:line="700" w:lineRule="exact"/>
        <w:jc w:val="center"/>
        <w:rPr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年度行政处罚实施情况统计表序</w:t>
      </w:r>
    </w:p>
    <w:tbl>
      <w:tblPr>
        <w:tblStyle w:val="6"/>
        <w:tblW w:w="14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7"/>
        <w:gridCol w:w="1850"/>
        <w:gridCol w:w="802"/>
        <w:gridCol w:w="802"/>
        <w:gridCol w:w="1830"/>
        <w:gridCol w:w="1298"/>
        <w:gridCol w:w="1062"/>
        <w:gridCol w:w="1292"/>
        <w:gridCol w:w="708"/>
        <w:gridCol w:w="937"/>
        <w:gridCol w:w="1019"/>
        <w:gridCol w:w="1229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9750" w:type="dxa"/>
            <w:gridSpan w:val="9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行政处罚实施数量（宗）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罚没金额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（万元）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警告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罚款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没收违法得、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没收非法财物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暂扣许可证、执照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责令停产停业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吊销许可证、执照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行政拘留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其他行政处罚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合计（宗）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eastAsia="仿宋_GB2312" w:cs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于都县发改委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2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　　　计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</w:tbl>
    <w:p>
      <w:pPr>
        <w:autoSpaceDE/>
        <w:autoSpaceDN/>
        <w:spacing w:line="30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</w:t>
      </w:r>
      <w:r>
        <w:rPr>
          <w:rFonts w:eastAsia="仿宋_GB2312" w:cs="仿宋"/>
          <w:sz w:val="21"/>
          <w:szCs w:val="21"/>
          <w:lang w:val="en-US"/>
        </w:rPr>
        <w:t xml:space="preserve">1. </w:t>
      </w:r>
      <w:r>
        <w:rPr>
          <w:rFonts w:hint="eastAsia" w:eastAsia="仿宋_GB2312" w:cs="仿宋"/>
          <w:sz w:val="21"/>
          <w:szCs w:val="21"/>
          <w:lang w:val="en-US"/>
        </w:rPr>
        <w:t>行政处罚实施数量的统计范围为统计年度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日期间作出行政处罚决定或者行政诉讼被撤销的行政处罚决定数量）。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2. </w:t>
      </w:r>
      <w:r>
        <w:rPr>
          <w:rFonts w:hint="eastAsia" w:eastAsia="仿宋_GB2312" w:cs="仿宋"/>
          <w:sz w:val="21"/>
          <w:szCs w:val="21"/>
          <w:lang w:val="en-US"/>
        </w:rPr>
        <w:t>其他行政处罚，为法律、行政法规规定的其他行政处罚，比如通报批评、驱逐出境等。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3. </w:t>
      </w:r>
      <w:r>
        <w:rPr>
          <w:rFonts w:hint="eastAsia" w:eastAsia="仿宋_GB2312" w:cs="仿宋"/>
          <w:sz w:val="21"/>
          <w:szCs w:val="21"/>
          <w:lang w:val="en-US"/>
        </w:rPr>
        <w:t>单处一个类别行政处罚的，计入相应的行政处罚类别；并处两种以上行政处罚的，算一行政处罚类别。如“没收违法所得，并处罚款”，计入“没收违法所得、没收非法财物”类别；和其他行政处罚的，计入明确类别的行政处罚，如“处罚款，并处其他行政处罚”，计入“罚款</w:t>
      </w:r>
      <w:r>
        <w:rPr>
          <w:rFonts w:eastAsia="仿宋_GB2312" w:cs="仿宋"/>
          <w:sz w:val="21"/>
          <w:szCs w:val="21"/>
          <w:lang w:val="en-US"/>
        </w:rPr>
        <w:t xml:space="preserve"> </w:t>
      </w:r>
      <w:r>
        <w:rPr>
          <w:rFonts w:hint="eastAsia" w:eastAsia="仿宋_GB2312" w:cs="仿宋"/>
          <w:sz w:val="21"/>
          <w:szCs w:val="21"/>
          <w:lang w:val="en-US"/>
        </w:rPr>
        <w:t>轻到重的顺序：（</w:t>
      </w:r>
      <w:r>
        <w:rPr>
          <w:rFonts w:eastAsia="仿宋_GB2312" w:cs="仿宋"/>
          <w:sz w:val="21"/>
          <w:szCs w:val="21"/>
          <w:lang w:val="en-US"/>
        </w:rPr>
        <w:t>1</w:t>
      </w:r>
      <w:r>
        <w:rPr>
          <w:rFonts w:hint="eastAsia" w:eastAsia="仿宋_GB2312" w:cs="仿宋"/>
          <w:sz w:val="21"/>
          <w:szCs w:val="21"/>
          <w:lang w:val="en-US"/>
        </w:rPr>
        <w:t>）警告，（</w:t>
      </w:r>
      <w:r>
        <w:rPr>
          <w:rFonts w:eastAsia="仿宋_GB2312" w:cs="仿宋"/>
          <w:sz w:val="21"/>
          <w:szCs w:val="21"/>
          <w:lang w:val="en-US"/>
        </w:rPr>
        <w:t>2</w:t>
      </w:r>
      <w:r>
        <w:rPr>
          <w:rFonts w:hint="eastAsia" w:eastAsia="仿宋_GB2312" w:cs="仿宋"/>
          <w:sz w:val="21"/>
          <w:szCs w:val="21"/>
          <w:lang w:val="en-US"/>
        </w:rPr>
        <w:t>）罚款，（</w:t>
      </w:r>
      <w:r>
        <w:rPr>
          <w:rFonts w:eastAsia="仿宋_GB2312" w:cs="仿宋"/>
          <w:sz w:val="21"/>
          <w:szCs w:val="21"/>
          <w:lang w:val="en-US"/>
        </w:rPr>
        <w:t>3</w:t>
      </w:r>
      <w:r>
        <w:rPr>
          <w:rFonts w:hint="eastAsia" w:eastAsia="仿宋_GB2312" w:cs="仿宋"/>
          <w:sz w:val="21"/>
          <w:szCs w:val="21"/>
          <w:lang w:val="en-US"/>
        </w:rPr>
        <w:t>）没收违法所得、没收非法财物，（</w:t>
      </w:r>
      <w:r>
        <w:rPr>
          <w:rFonts w:eastAsia="仿宋_GB2312" w:cs="仿宋"/>
          <w:sz w:val="21"/>
          <w:szCs w:val="21"/>
          <w:lang w:val="en-US"/>
        </w:rPr>
        <w:t>4</w:t>
      </w:r>
      <w:r>
        <w:rPr>
          <w:rFonts w:hint="eastAsia" w:eastAsia="仿宋_GB2312" w:cs="仿宋"/>
          <w:sz w:val="21"/>
          <w:szCs w:val="21"/>
          <w:lang w:val="en-US"/>
        </w:rPr>
        <w:t>）暂扣许可停业，（</w:t>
      </w:r>
      <w:r>
        <w:rPr>
          <w:rFonts w:eastAsia="仿宋_GB2312" w:cs="仿宋"/>
          <w:sz w:val="21"/>
          <w:szCs w:val="21"/>
          <w:lang w:val="en-US"/>
        </w:rPr>
        <w:t>6</w:t>
      </w:r>
      <w:r>
        <w:rPr>
          <w:rFonts w:hint="eastAsia" w:eastAsia="仿宋_GB2312" w:cs="仿宋"/>
          <w:sz w:val="21"/>
          <w:szCs w:val="21"/>
          <w:lang w:val="en-US"/>
        </w:rPr>
        <w:t>）吊销许可证、执照，（</w:t>
      </w:r>
      <w:r>
        <w:rPr>
          <w:rFonts w:eastAsia="仿宋_GB2312" w:cs="仿宋"/>
          <w:sz w:val="21"/>
          <w:szCs w:val="21"/>
          <w:lang w:val="en-US"/>
        </w:rPr>
        <w:t>7</w:t>
      </w:r>
      <w:r>
        <w:rPr>
          <w:rFonts w:hint="eastAsia" w:eastAsia="仿宋_GB2312" w:cs="仿宋"/>
          <w:sz w:val="21"/>
          <w:szCs w:val="21"/>
          <w:lang w:val="en-US"/>
        </w:rPr>
        <w:t>）行政拘留。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4. </w:t>
      </w:r>
      <w:r>
        <w:rPr>
          <w:rFonts w:hint="eastAsia" w:eastAsia="仿宋_GB2312" w:cs="仿宋"/>
          <w:sz w:val="21"/>
          <w:szCs w:val="21"/>
          <w:lang w:val="en-US"/>
        </w:rPr>
        <w:t>没收违法所得、没收非法财物能确定金额的，计入“罚没金额”；不能确定金额的，不计入“罚没金额”。</w:t>
      </w:r>
    </w:p>
    <w:p>
      <w:pPr>
        <w:autoSpaceDE/>
        <w:autoSpaceDN/>
        <w:spacing w:line="300" w:lineRule="exact"/>
        <w:ind w:firstLine="630" w:firstLineChars="300"/>
        <w:jc w:val="both"/>
        <w:rPr>
          <w:rFonts w:hint="eastAsia" w:eastAsia="黑体" w:cs="黑体"/>
          <w:sz w:val="32"/>
          <w:szCs w:val="32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5. </w:t>
      </w:r>
      <w:r>
        <w:rPr>
          <w:rFonts w:hint="eastAsia" w:eastAsia="仿宋_GB2312" w:cs="仿宋"/>
          <w:sz w:val="21"/>
          <w:szCs w:val="21"/>
          <w:lang w:val="en-US"/>
        </w:rPr>
        <w:t>“罚没金额”以处罚决定书确定的金额为准。</w:t>
      </w: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表三：</w:t>
      </w:r>
    </w:p>
    <w:p>
      <w:pPr>
        <w:spacing w:afterLines="30"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afterLines="30" w:line="700" w:lineRule="exact"/>
        <w:jc w:val="center"/>
        <w:rPr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年度行政强制实施情况统计表序</w:t>
      </w:r>
    </w:p>
    <w:tbl>
      <w:tblPr>
        <w:tblStyle w:val="6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1654"/>
        <w:gridCol w:w="1172"/>
        <w:gridCol w:w="706"/>
        <w:gridCol w:w="945"/>
        <w:gridCol w:w="707"/>
        <w:gridCol w:w="1268"/>
        <w:gridCol w:w="1053"/>
        <w:gridCol w:w="2134"/>
        <w:gridCol w:w="1316"/>
        <w:gridCol w:w="587"/>
        <w:gridCol w:w="897"/>
        <w:gridCol w:w="87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3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行政强制措施实施数量（宗）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行政强制执行实施数量（宗）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申请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法院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强制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执行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查封场所、设施或者财物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扣押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财物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冻结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存款、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汇款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其他强制措施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行政机关强制执行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加强处罚款或者滞纳金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划拨存款、汇款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拍卖或者依法处理查封、扣押的场所、设施或者财物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排除妨碍、</w:t>
            </w:r>
          </w:p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恢复原状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代履行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其他强制执行方式</w:t>
            </w: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eastAsia="仿宋_GB2312" w:cs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于都县发改委</w:t>
            </w: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　　　计</w:t>
            </w:r>
          </w:p>
        </w:tc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autoSpaceDE/>
        <w:autoSpaceDN/>
        <w:spacing w:beforeLines="30" w:line="27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</w:t>
      </w:r>
      <w:r>
        <w:rPr>
          <w:rFonts w:eastAsia="仿宋_GB2312" w:cs="仿宋"/>
          <w:sz w:val="21"/>
          <w:szCs w:val="21"/>
          <w:lang w:val="en-US"/>
        </w:rPr>
        <w:t xml:space="preserve">1. </w:t>
      </w:r>
      <w:r>
        <w:rPr>
          <w:rFonts w:hint="eastAsia" w:eastAsia="仿宋_GB2312" w:cs="仿宋"/>
          <w:sz w:val="21"/>
          <w:szCs w:val="21"/>
          <w:lang w:val="en-US"/>
        </w:rPr>
        <w:t>行政强制措施实施数量的统计范围为统计年度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日期间作出“查封场押财物”、“冻结存款、汇款”或者“其他行政强制措施”决定的数量。</w:t>
      </w:r>
    </w:p>
    <w:p>
      <w:pPr>
        <w:autoSpaceDE/>
        <w:autoSpaceDN/>
        <w:spacing w:beforeLines="30" w:line="27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2. </w:t>
      </w:r>
      <w:r>
        <w:rPr>
          <w:rFonts w:hint="eastAsia" w:eastAsia="仿宋_GB2312" w:cs="仿宋"/>
          <w:sz w:val="21"/>
          <w:szCs w:val="21"/>
          <w:lang w:val="en-US"/>
        </w:rPr>
        <w:t>行政强制执行实施数量的统计范围为统计年度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日期间“加处罚款或汇款”、“拍卖或者依法处理查封、扣押的场所、设施或者财物”、“排除妨碍、恢复原状”、执行方式”等执行完毕或者终结执行的数量。</w:t>
      </w:r>
    </w:p>
    <w:p>
      <w:pPr>
        <w:autoSpaceDE/>
        <w:autoSpaceDN/>
        <w:spacing w:beforeLines="30" w:line="27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3. </w:t>
      </w:r>
      <w:r>
        <w:rPr>
          <w:rFonts w:hint="eastAsia" w:eastAsia="仿宋_GB2312" w:cs="仿宋"/>
          <w:sz w:val="21"/>
          <w:szCs w:val="21"/>
          <w:lang w:val="en-US"/>
        </w:rPr>
        <w:t>其他强制执行方式，如《城乡规划法》规定的强制拆除；《煤炭法》规定的强制停产、银管理条例》规定的强制收购；《外汇管理条例》规定的回兑等。</w:t>
      </w:r>
    </w:p>
    <w:p>
      <w:pPr>
        <w:autoSpaceDE/>
        <w:autoSpaceDN/>
        <w:spacing w:beforeLines="30" w:line="27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4. </w:t>
      </w:r>
      <w:r>
        <w:rPr>
          <w:rFonts w:hint="eastAsia" w:eastAsia="仿宋_GB2312" w:cs="仿宋"/>
          <w:sz w:val="21"/>
          <w:szCs w:val="21"/>
          <w:lang w:val="en-US"/>
        </w:rPr>
        <w:t>申请法院强制执行数量的统计范围为统计年度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日期间向法院申请强制执为准。</w:t>
      </w: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表四：</w:t>
      </w:r>
    </w:p>
    <w:p>
      <w:pPr>
        <w:spacing w:afterLines="30"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afterLines="30" w:line="700" w:lineRule="exact"/>
        <w:jc w:val="center"/>
        <w:rPr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年度行政征收实施情况统计表序</w:t>
      </w:r>
    </w:p>
    <w:tbl>
      <w:tblPr>
        <w:tblStyle w:val="6"/>
        <w:tblW w:w="14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322"/>
        <w:gridCol w:w="3740"/>
        <w:gridCol w:w="3740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7480" w:type="dxa"/>
            <w:gridSpan w:val="2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行政收费</w:t>
            </w:r>
          </w:p>
        </w:tc>
        <w:tc>
          <w:tcPr>
            <w:tcW w:w="3740" w:type="dxa"/>
            <w:vMerge w:val="restart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实施数量（宗）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收费总金额（万元）</w:t>
            </w:r>
          </w:p>
        </w:tc>
        <w:tc>
          <w:tcPr>
            <w:tcW w:w="3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　　　　计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本单位无相关行政执法职责</w:t>
            </w: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</w:tbl>
    <w:p>
      <w:pPr>
        <w:autoSpaceDE/>
        <w:autoSpaceDN/>
        <w:spacing w:beforeLines="30" w:line="27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</w:t>
      </w:r>
      <w:r>
        <w:rPr>
          <w:rFonts w:eastAsia="仿宋_GB2312" w:cs="仿宋"/>
          <w:sz w:val="21"/>
          <w:szCs w:val="21"/>
          <w:lang w:val="en-US"/>
        </w:rPr>
        <w:t xml:space="preserve">1. </w:t>
      </w:r>
      <w:r>
        <w:rPr>
          <w:rFonts w:hint="eastAsia" w:eastAsia="仿宋_GB2312" w:cs="仿宋"/>
          <w:sz w:val="21"/>
          <w:szCs w:val="21"/>
          <w:lang w:val="en-US"/>
        </w:rPr>
        <w:t>行政征收的统计范围为统计年度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日期间实施的行政收费及土地、房属于中央垂直管理，不列入我省统计范围）</w:t>
      </w:r>
    </w:p>
    <w:p>
      <w:pPr>
        <w:autoSpaceDE/>
        <w:autoSpaceDN/>
        <w:spacing w:beforeLines="30" w:line="270" w:lineRule="exact"/>
        <w:ind w:firstLine="630" w:firstLineChars="300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eastAsia="仿宋_GB2312" w:cs="仿宋"/>
          <w:sz w:val="21"/>
          <w:szCs w:val="21"/>
          <w:lang w:val="en-US"/>
        </w:rPr>
        <w:t xml:space="preserve">2. </w:t>
      </w:r>
      <w:r>
        <w:rPr>
          <w:rFonts w:hint="eastAsia" w:eastAsia="仿宋_GB2312" w:cs="仿宋"/>
          <w:sz w:val="21"/>
          <w:szCs w:val="21"/>
          <w:lang w:val="en-US"/>
        </w:rPr>
        <w:t>土地、房屋征收实施数量的统计，以政府正式批文为准。</w:t>
      </w: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表五：</w:t>
      </w:r>
    </w:p>
    <w:p>
      <w:pPr>
        <w:spacing w:afterLines="30"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afterLines="30" w:line="700" w:lineRule="exact"/>
        <w:jc w:val="center"/>
        <w:rPr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年度行政征用实施情况统计表</w:t>
      </w:r>
    </w:p>
    <w:tbl>
      <w:tblPr>
        <w:tblStyle w:val="6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081"/>
        <w:gridCol w:w="8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4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5081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8327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合计</w:t>
            </w:r>
          </w:p>
        </w:tc>
        <w:tc>
          <w:tcPr>
            <w:tcW w:w="832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本单位无相关行政执法职责</w:t>
            </w:r>
          </w:p>
        </w:tc>
      </w:tr>
    </w:tbl>
    <w:p>
      <w:pPr>
        <w:autoSpaceDE/>
        <w:autoSpaceDN/>
        <w:spacing w:beforeLines="30" w:line="27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说明：行政征用实施数量的统计范围为统计年度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日期间因抢险、救灾、反恐等政征用决定的数量。</w:t>
      </w: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hint="eastAsia" w:eastAsia="黑体" w:cs="黑体"/>
          <w:sz w:val="32"/>
          <w:szCs w:val="32"/>
          <w:lang w:val="en-US"/>
        </w:rPr>
      </w:pPr>
    </w:p>
    <w:p>
      <w:pPr>
        <w:spacing w:line="570" w:lineRule="exact"/>
        <w:rPr>
          <w:rFonts w:eastAsia="黑体" w:cs="黑体"/>
          <w:sz w:val="32"/>
          <w:szCs w:val="32"/>
          <w:lang w:val="en-US"/>
        </w:rPr>
      </w:pPr>
      <w:r>
        <w:rPr>
          <w:rFonts w:hint="eastAsia" w:eastAsia="黑体" w:cs="黑体"/>
          <w:sz w:val="32"/>
          <w:szCs w:val="32"/>
          <w:lang w:val="en-US"/>
        </w:rPr>
        <w:t>表六：</w:t>
      </w:r>
    </w:p>
    <w:p>
      <w:pPr>
        <w:spacing w:afterLines="30" w:line="700" w:lineRule="exact"/>
        <w:jc w:val="center"/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于都县发改委</w:t>
      </w:r>
    </w:p>
    <w:p>
      <w:pPr>
        <w:spacing w:afterLines="30" w:line="700" w:lineRule="exact"/>
        <w:jc w:val="center"/>
        <w:rPr>
          <w:lang w:val="en-US"/>
        </w:rPr>
      </w:pPr>
      <w:r>
        <w:rPr>
          <w:rFonts w:hint="eastAsia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eastAsia="方正小标宋简体" w:cs="方正小标宋简体"/>
          <w:sz w:val="44"/>
          <w:szCs w:val="44"/>
          <w:lang w:val="en-US"/>
        </w:rPr>
        <w:t>年度行政检查实施情况统计表</w:t>
      </w:r>
    </w:p>
    <w:tbl>
      <w:tblPr>
        <w:tblStyle w:val="6"/>
        <w:tblW w:w="14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498"/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4498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单位名称</w:t>
            </w:r>
          </w:p>
        </w:tc>
        <w:tc>
          <w:tcPr>
            <w:tcW w:w="8812" w:type="dxa"/>
            <w:vAlign w:val="center"/>
          </w:tcPr>
          <w:p>
            <w:pPr>
              <w:jc w:val="center"/>
              <w:rPr>
                <w:rFonts w:eastAsia="黑体" w:cs="黑体"/>
                <w:sz w:val="24"/>
                <w:szCs w:val="24"/>
                <w:lang w:val="en-US"/>
              </w:rPr>
            </w:pPr>
            <w:r>
              <w:rPr>
                <w:rFonts w:hint="eastAsia" w:eastAsia="黑体" w:cs="黑体"/>
                <w:sz w:val="24"/>
                <w:szCs w:val="24"/>
                <w:lang w:val="en-US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eastAsia="仿宋_GB2312" w:cs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44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于都县发改委</w:t>
            </w:r>
          </w:p>
        </w:tc>
        <w:tc>
          <w:tcPr>
            <w:tcW w:w="881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  <w:tc>
          <w:tcPr>
            <w:tcW w:w="881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/>
              </w:rPr>
              <w:t>合　　　　　　计</w:t>
            </w:r>
          </w:p>
        </w:tc>
        <w:tc>
          <w:tcPr>
            <w:tcW w:w="881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autoSpaceDE/>
        <w:autoSpaceDN/>
        <w:spacing w:beforeLines="30" w:line="270" w:lineRule="exact"/>
        <w:jc w:val="both"/>
        <w:rPr>
          <w:rFonts w:eastAsia="仿宋_GB2312" w:cs="仿宋"/>
          <w:sz w:val="21"/>
          <w:szCs w:val="21"/>
          <w:lang w:val="en-US"/>
        </w:rPr>
      </w:pPr>
      <w:r>
        <w:rPr>
          <w:rFonts w:hint="eastAsia" w:eastAsia="仿宋_GB2312" w:cs="仿宋"/>
          <w:sz w:val="21"/>
          <w:szCs w:val="21"/>
          <w:lang w:val="en-US"/>
        </w:rPr>
        <w:t>说明：行政检查次数的统计范围为统计年度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日至</w:t>
      </w:r>
      <w:r>
        <w:rPr>
          <w:rFonts w:eastAsia="仿宋_GB2312" w:cs="仿宋"/>
          <w:sz w:val="21"/>
          <w:szCs w:val="21"/>
          <w:lang w:val="en-US"/>
        </w:rPr>
        <w:t xml:space="preserve">12 </w:t>
      </w:r>
      <w:r>
        <w:rPr>
          <w:rFonts w:hint="eastAsia" w:eastAsia="仿宋_GB2312" w:cs="仿宋"/>
          <w:sz w:val="21"/>
          <w:szCs w:val="21"/>
          <w:lang w:val="en-US"/>
        </w:rPr>
        <w:t>月</w:t>
      </w:r>
      <w:r>
        <w:rPr>
          <w:rFonts w:eastAsia="仿宋_GB2312" w:cs="仿宋"/>
          <w:sz w:val="21"/>
          <w:szCs w:val="21"/>
          <w:lang w:val="en-US"/>
        </w:rPr>
        <w:t xml:space="preserve">31 </w:t>
      </w:r>
      <w:r>
        <w:rPr>
          <w:rFonts w:hint="eastAsia" w:eastAsia="仿宋_GB2312" w:cs="仿宋"/>
          <w:sz w:val="21"/>
          <w:szCs w:val="21"/>
          <w:lang w:val="en-US"/>
        </w:rPr>
        <w:t>日期间开展行政检查的次数。检详细的检查记录，计为检查</w:t>
      </w:r>
      <w:r>
        <w:rPr>
          <w:rFonts w:eastAsia="仿宋_GB2312" w:cs="仿宋"/>
          <w:sz w:val="21"/>
          <w:szCs w:val="21"/>
          <w:lang w:val="en-US"/>
        </w:rPr>
        <w:t xml:space="preserve">1 </w:t>
      </w:r>
      <w:r>
        <w:rPr>
          <w:rFonts w:hint="eastAsia" w:eastAsia="仿宋_GB2312" w:cs="仿宋"/>
          <w:sz w:val="21"/>
          <w:szCs w:val="21"/>
          <w:lang w:val="en-US"/>
        </w:rPr>
        <w:t>次。无特定检查对象的巡查、巡逻，无完整、详细检查记录，检查政执法行为的，均不计为检查次数。</w:t>
      </w:r>
    </w:p>
    <w:p>
      <w:pPr>
        <w:spacing w:line="20" w:lineRule="exact"/>
        <w:rPr>
          <w:lang w:val="en-US"/>
        </w:rPr>
      </w:pPr>
    </w:p>
    <w:sectPr>
      <w:pgSz w:w="16840" w:h="11910" w:orient="landscape"/>
      <w:pgMar w:top="1587" w:right="2098" w:bottom="1587" w:left="2098" w:header="720" w:footer="1667" w:gutter="0"/>
      <w:pgNumType w:fmt="numberInDash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cs="宋体"/>
        <w:sz w:val="24"/>
        <w:szCs w:val="24"/>
      </w:rPr>
    </w:pPr>
    <w:r>
      <w:rPr>
        <w:rStyle w:val="9"/>
        <w:rFonts w:cs="宋体"/>
        <w:sz w:val="24"/>
        <w:szCs w:val="24"/>
      </w:rPr>
      <w:fldChar w:fldCharType="begin"/>
    </w:r>
    <w:r>
      <w:rPr>
        <w:rStyle w:val="9"/>
        <w:rFonts w:cs="宋体"/>
        <w:sz w:val="24"/>
        <w:szCs w:val="24"/>
      </w:rPr>
      <w:instrText xml:space="preserve">PAGE  </w:instrText>
    </w:r>
    <w:r>
      <w:rPr>
        <w:rStyle w:val="9"/>
        <w:rFonts w:cs="宋体"/>
        <w:sz w:val="24"/>
        <w:szCs w:val="24"/>
      </w:rPr>
      <w:fldChar w:fldCharType="separate"/>
    </w:r>
    <w:r>
      <w:rPr>
        <w:rStyle w:val="9"/>
        <w:rFonts w:cs="宋体"/>
        <w:sz w:val="24"/>
        <w:szCs w:val="24"/>
      </w:rPr>
      <w:t>- 48 -</w:t>
    </w:r>
    <w:r>
      <w:rPr>
        <w:rStyle w:val="9"/>
        <w:rFonts w:cs="宋体"/>
        <w:sz w:val="24"/>
        <w:szCs w:val="24"/>
      </w:rPr>
      <w:fldChar w:fldCharType="end"/>
    </w:r>
  </w:p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cs="宋体"/>
      </w:rPr>
    </w:pPr>
    <w:r>
      <w:rPr>
        <w:rStyle w:val="9"/>
        <w:rFonts w:cs="宋体"/>
      </w:rPr>
      <w:fldChar w:fldCharType="begin"/>
    </w:r>
    <w:r>
      <w:rPr>
        <w:rStyle w:val="9"/>
        <w:rFonts w:cs="宋体"/>
      </w:rPr>
      <w:instrText xml:space="preserve">PAGE  </w:instrText>
    </w:r>
    <w:r>
      <w:rPr>
        <w:rStyle w:val="9"/>
        <w:rFonts w:cs="宋体"/>
      </w:rPr>
      <w:fldChar w:fldCharType="end"/>
    </w:r>
  </w:p>
  <w:p>
    <w:pPr>
      <w:pStyle w:val="2"/>
      <w:spacing w:line="14" w:lineRule="auto"/>
      <w:rPr>
        <w:sz w:val="20"/>
      </w:rPr>
    </w:pPr>
    <w:r>
      <w:rPr>
        <w:lang w:val="en-US"/>
      </w:rPr>
      <w:pict>
        <v:shape id="Text Box 1" o:spid="_x0000_s2049" o:spt="202" type="#_x0000_t202" style="position:absolute;left:0pt;margin-top:747.55pt;height:16pt;width:51.05pt;mso-position-horizontal:right;mso-position-horizontal-relative:margin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dit="form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925"/>
    <w:rsid w:val="000E7B1F"/>
    <w:rsid w:val="00152DB1"/>
    <w:rsid w:val="00172A27"/>
    <w:rsid w:val="00231E16"/>
    <w:rsid w:val="00292775"/>
    <w:rsid w:val="002A12A9"/>
    <w:rsid w:val="002B3A51"/>
    <w:rsid w:val="002B6996"/>
    <w:rsid w:val="003855A6"/>
    <w:rsid w:val="003A27B5"/>
    <w:rsid w:val="00494FD5"/>
    <w:rsid w:val="00512B32"/>
    <w:rsid w:val="005378EB"/>
    <w:rsid w:val="007E3A6E"/>
    <w:rsid w:val="008140F1"/>
    <w:rsid w:val="009A22C3"/>
    <w:rsid w:val="00A21E34"/>
    <w:rsid w:val="00A42123"/>
    <w:rsid w:val="00B5443F"/>
    <w:rsid w:val="00BD2805"/>
    <w:rsid w:val="00BE48AA"/>
    <w:rsid w:val="00C7093B"/>
    <w:rsid w:val="00D26A7B"/>
    <w:rsid w:val="00DD4BF0"/>
    <w:rsid w:val="00EA463B"/>
    <w:rsid w:val="00F740C5"/>
    <w:rsid w:val="00F96A96"/>
    <w:rsid w:val="01017684"/>
    <w:rsid w:val="01396E1E"/>
    <w:rsid w:val="01E70628"/>
    <w:rsid w:val="020236B3"/>
    <w:rsid w:val="02F23728"/>
    <w:rsid w:val="032C4E8C"/>
    <w:rsid w:val="0371289F"/>
    <w:rsid w:val="038500F8"/>
    <w:rsid w:val="03CC693F"/>
    <w:rsid w:val="0402799B"/>
    <w:rsid w:val="04041965"/>
    <w:rsid w:val="040C6A6B"/>
    <w:rsid w:val="04160188"/>
    <w:rsid w:val="041A1188"/>
    <w:rsid w:val="041D2A27"/>
    <w:rsid w:val="042C0EBC"/>
    <w:rsid w:val="049C1B9D"/>
    <w:rsid w:val="050414F1"/>
    <w:rsid w:val="05290F57"/>
    <w:rsid w:val="056F72B2"/>
    <w:rsid w:val="05A607FA"/>
    <w:rsid w:val="05DE61E6"/>
    <w:rsid w:val="06862B05"/>
    <w:rsid w:val="06C260BB"/>
    <w:rsid w:val="06F832D7"/>
    <w:rsid w:val="073A4C3C"/>
    <w:rsid w:val="07C42655"/>
    <w:rsid w:val="07C84A57"/>
    <w:rsid w:val="07FB307F"/>
    <w:rsid w:val="0884418E"/>
    <w:rsid w:val="08BB45BC"/>
    <w:rsid w:val="097F55EA"/>
    <w:rsid w:val="0A0F696E"/>
    <w:rsid w:val="0A4F76B2"/>
    <w:rsid w:val="0A764C3F"/>
    <w:rsid w:val="0B1A1A6E"/>
    <w:rsid w:val="0B444D3D"/>
    <w:rsid w:val="0BC32105"/>
    <w:rsid w:val="0BCD4D32"/>
    <w:rsid w:val="0C210BDA"/>
    <w:rsid w:val="0C564D28"/>
    <w:rsid w:val="0C6236CC"/>
    <w:rsid w:val="0CCE2B10"/>
    <w:rsid w:val="0CD65E68"/>
    <w:rsid w:val="0D646FD0"/>
    <w:rsid w:val="0DBC6E0C"/>
    <w:rsid w:val="0DD203DE"/>
    <w:rsid w:val="0DD57ECE"/>
    <w:rsid w:val="0DF3289D"/>
    <w:rsid w:val="0E0A5DCA"/>
    <w:rsid w:val="0E9D6C3E"/>
    <w:rsid w:val="0E9E4764"/>
    <w:rsid w:val="0EF70754"/>
    <w:rsid w:val="0F41377C"/>
    <w:rsid w:val="0FA7589A"/>
    <w:rsid w:val="0FD541B5"/>
    <w:rsid w:val="0FF54858"/>
    <w:rsid w:val="108856CC"/>
    <w:rsid w:val="10991687"/>
    <w:rsid w:val="10D80401"/>
    <w:rsid w:val="113D0264"/>
    <w:rsid w:val="115D0906"/>
    <w:rsid w:val="119A7465"/>
    <w:rsid w:val="11A958FA"/>
    <w:rsid w:val="11AC53EA"/>
    <w:rsid w:val="11C37460"/>
    <w:rsid w:val="11EE155E"/>
    <w:rsid w:val="12064AFA"/>
    <w:rsid w:val="122B630F"/>
    <w:rsid w:val="135E44C2"/>
    <w:rsid w:val="141352AC"/>
    <w:rsid w:val="147B53AC"/>
    <w:rsid w:val="14D926AD"/>
    <w:rsid w:val="15086DDB"/>
    <w:rsid w:val="15233C15"/>
    <w:rsid w:val="153A0A64"/>
    <w:rsid w:val="15593193"/>
    <w:rsid w:val="159B37AB"/>
    <w:rsid w:val="161C496A"/>
    <w:rsid w:val="16B56AEF"/>
    <w:rsid w:val="16C17241"/>
    <w:rsid w:val="17127177"/>
    <w:rsid w:val="17604D76"/>
    <w:rsid w:val="17742506"/>
    <w:rsid w:val="17892EE2"/>
    <w:rsid w:val="17935082"/>
    <w:rsid w:val="179D7CAF"/>
    <w:rsid w:val="17CA65CA"/>
    <w:rsid w:val="17D42FA4"/>
    <w:rsid w:val="18153CE9"/>
    <w:rsid w:val="18B369F8"/>
    <w:rsid w:val="18FF22A3"/>
    <w:rsid w:val="190D49C0"/>
    <w:rsid w:val="19687E48"/>
    <w:rsid w:val="1969287C"/>
    <w:rsid w:val="19B66E06"/>
    <w:rsid w:val="19BB08C0"/>
    <w:rsid w:val="19ED3EA6"/>
    <w:rsid w:val="1A3A17E5"/>
    <w:rsid w:val="1A6E70B5"/>
    <w:rsid w:val="1A8B0292"/>
    <w:rsid w:val="1B040045"/>
    <w:rsid w:val="1B4A055F"/>
    <w:rsid w:val="1B6E7864"/>
    <w:rsid w:val="1B9273FE"/>
    <w:rsid w:val="1B9413C8"/>
    <w:rsid w:val="1BB82725"/>
    <w:rsid w:val="1C4E5A1B"/>
    <w:rsid w:val="1C961170"/>
    <w:rsid w:val="1CA92C52"/>
    <w:rsid w:val="1CC730D8"/>
    <w:rsid w:val="1CE974F2"/>
    <w:rsid w:val="1DA82F09"/>
    <w:rsid w:val="1DDA4CBB"/>
    <w:rsid w:val="1E0C3498"/>
    <w:rsid w:val="1E1E141D"/>
    <w:rsid w:val="1E3058A4"/>
    <w:rsid w:val="1E4A0464"/>
    <w:rsid w:val="1E7148C4"/>
    <w:rsid w:val="1EB31B66"/>
    <w:rsid w:val="1EB63404"/>
    <w:rsid w:val="1EC71AB5"/>
    <w:rsid w:val="1FB65DB1"/>
    <w:rsid w:val="1FD224BF"/>
    <w:rsid w:val="1FE16BA6"/>
    <w:rsid w:val="20566C4C"/>
    <w:rsid w:val="209D487B"/>
    <w:rsid w:val="2108598F"/>
    <w:rsid w:val="21515AFB"/>
    <w:rsid w:val="215F5FD5"/>
    <w:rsid w:val="21747CD2"/>
    <w:rsid w:val="217A2E0F"/>
    <w:rsid w:val="21A8797C"/>
    <w:rsid w:val="22237002"/>
    <w:rsid w:val="222A65E3"/>
    <w:rsid w:val="22576CAC"/>
    <w:rsid w:val="232B0864"/>
    <w:rsid w:val="236E0751"/>
    <w:rsid w:val="23767606"/>
    <w:rsid w:val="23C87E61"/>
    <w:rsid w:val="241035B6"/>
    <w:rsid w:val="2466767A"/>
    <w:rsid w:val="25284930"/>
    <w:rsid w:val="25663ADC"/>
    <w:rsid w:val="260E3C22"/>
    <w:rsid w:val="27313F6F"/>
    <w:rsid w:val="27483067"/>
    <w:rsid w:val="27B24944"/>
    <w:rsid w:val="27EB2370"/>
    <w:rsid w:val="27EE1E60"/>
    <w:rsid w:val="280653FC"/>
    <w:rsid w:val="28292E99"/>
    <w:rsid w:val="282D0BDB"/>
    <w:rsid w:val="283F090E"/>
    <w:rsid w:val="28520641"/>
    <w:rsid w:val="2867198F"/>
    <w:rsid w:val="28E079FB"/>
    <w:rsid w:val="28E60013"/>
    <w:rsid w:val="29AC5B2F"/>
    <w:rsid w:val="2A1A52D5"/>
    <w:rsid w:val="2A3049B2"/>
    <w:rsid w:val="2A4C2E6E"/>
    <w:rsid w:val="2A5F0DF4"/>
    <w:rsid w:val="2A82576E"/>
    <w:rsid w:val="2ACB6489"/>
    <w:rsid w:val="2AED28A3"/>
    <w:rsid w:val="2B0961C8"/>
    <w:rsid w:val="2B163BA8"/>
    <w:rsid w:val="2B31293A"/>
    <w:rsid w:val="2B635E53"/>
    <w:rsid w:val="2B667F84"/>
    <w:rsid w:val="2BA80578"/>
    <w:rsid w:val="2BAA2542"/>
    <w:rsid w:val="2C15067E"/>
    <w:rsid w:val="2C271DE5"/>
    <w:rsid w:val="2C5D75B5"/>
    <w:rsid w:val="2D6E58C3"/>
    <w:rsid w:val="2DAD1E76"/>
    <w:rsid w:val="2DC72F38"/>
    <w:rsid w:val="2DCF44E2"/>
    <w:rsid w:val="2E2760CC"/>
    <w:rsid w:val="2E536EC1"/>
    <w:rsid w:val="2E6E5AA9"/>
    <w:rsid w:val="2EA17C2D"/>
    <w:rsid w:val="2EE1627B"/>
    <w:rsid w:val="2F01691D"/>
    <w:rsid w:val="2F340AA1"/>
    <w:rsid w:val="2F3E36CD"/>
    <w:rsid w:val="2F4F1437"/>
    <w:rsid w:val="2F7D5E12"/>
    <w:rsid w:val="2FE10559"/>
    <w:rsid w:val="2FE222AB"/>
    <w:rsid w:val="30197C97"/>
    <w:rsid w:val="30470360"/>
    <w:rsid w:val="306D4DF1"/>
    <w:rsid w:val="307056D2"/>
    <w:rsid w:val="30894E1C"/>
    <w:rsid w:val="30BF0821"/>
    <w:rsid w:val="313034EA"/>
    <w:rsid w:val="329F0927"/>
    <w:rsid w:val="32A55811"/>
    <w:rsid w:val="32B36180"/>
    <w:rsid w:val="32C21795"/>
    <w:rsid w:val="32F20A6F"/>
    <w:rsid w:val="330F330B"/>
    <w:rsid w:val="3330157F"/>
    <w:rsid w:val="33475064"/>
    <w:rsid w:val="33615BDC"/>
    <w:rsid w:val="338A2F5F"/>
    <w:rsid w:val="340547BA"/>
    <w:rsid w:val="341449FD"/>
    <w:rsid w:val="349B6ECC"/>
    <w:rsid w:val="34E645EB"/>
    <w:rsid w:val="35747E49"/>
    <w:rsid w:val="3592207D"/>
    <w:rsid w:val="35ED19A9"/>
    <w:rsid w:val="36910587"/>
    <w:rsid w:val="36C721FA"/>
    <w:rsid w:val="37160A8C"/>
    <w:rsid w:val="37704640"/>
    <w:rsid w:val="378620B5"/>
    <w:rsid w:val="38003C16"/>
    <w:rsid w:val="3818583F"/>
    <w:rsid w:val="383E473E"/>
    <w:rsid w:val="38B97A82"/>
    <w:rsid w:val="38C2096A"/>
    <w:rsid w:val="393022D9"/>
    <w:rsid w:val="399D7242"/>
    <w:rsid w:val="39CD7B28"/>
    <w:rsid w:val="39DC5EA4"/>
    <w:rsid w:val="39E76710"/>
    <w:rsid w:val="39E84962"/>
    <w:rsid w:val="3A5E69D2"/>
    <w:rsid w:val="3A900B55"/>
    <w:rsid w:val="3A940645"/>
    <w:rsid w:val="3ACE232F"/>
    <w:rsid w:val="3AD969A0"/>
    <w:rsid w:val="3AE92834"/>
    <w:rsid w:val="3AF47336"/>
    <w:rsid w:val="3B3D0CDD"/>
    <w:rsid w:val="3B8701AA"/>
    <w:rsid w:val="3C1557B6"/>
    <w:rsid w:val="3C814BF9"/>
    <w:rsid w:val="3CA8487C"/>
    <w:rsid w:val="3CAF1F69"/>
    <w:rsid w:val="3CC01BC6"/>
    <w:rsid w:val="3CD016DD"/>
    <w:rsid w:val="3CFE26EE"/>
    <w:rsid w:val="3D08531B"/>
    <w:rsid w:val="3D3305EA"/>
    <w:rsid w:val="3DAE1A1E"/>
    <w:rsid w:val="3DC15BF5"/>
    <w:rsid w:val="3E642A25"/>
    <w:rsid w:val="3E8A248B"/>
    <w:rsid w:val="3E8F1850"/>
    <w:rsid w:val="3EA572C5"/>
    <w:rsid w:val="3EDB4A95"/>
    <w:rsid w:val="3EE85404"/>
    <w:rsid w:val="3EF35840"/>
    <w:rsid w:val="3F052628"/>
    <w:rsid w:val="3F171845"/>
    <w:rsid w:val="3F6525B0"/>
    <w:rsid w:val="3F8213B4"/>
    <w:rsid w:val="3FEC4A80"/>
    <w:rsid w:val="400B3C13"/>
    <w:rsid w:val="401B0D58"/>
    <w:rsid w:val="40275AB8"/>
    <w:rsid w:val="403D3019"/>
    <w:rsid w:val="4061721C"/>
    <w:rsid w:val="409D5D7A"/>
    <w:rsid w:val="40A610D2"/>
    <w:rsid w:val="40F57964"/>
    <w:rsid w:val="413E7754"/>
    <w:rsid w:val="41A35612"/>
    <w:rsid w:val="41EE2D31"/>
    <w:rsid w:val="4226071D"/>
    <w:rsid w:val="42723962"/>
    <w:rsid w:val="42845443"/>
    <w:rsid w:val="42C57F36"/>
    <w:rsid w:val="42E33A76"/>
    <w:rsid w:val="43543068"/>
    <w:rsid w:val="438020AF"/>
    <w:rsid w:val="44223E03"/>
    <w:rsid w:val="443A225E"/>
    <w:rsid w:val="45280308"/>
    <w:rsid w:val="4528655A"/>
    <w:rsid w:val="453273D9"/>
    <w:rsid w:val="454D4212"/>
    <w:rsid w:val="455F0C25"/>
    <w:rsid w:val="458F482B"/>
    <w:rsid w:val="45941E41"/>
    <w:rsid w:val="45BB117C"/>
    <w:rsid w:val="46054AED"/>
    <w:rsid w:val="46082EED"/>
    <w:rsid w:val="46195EA3"/>
    <w:rsid w:val="46340F2E"/>
    <w:rsid w:val="463B406B"/>
    <w:rsid w:val="467D0B27"/>
    <w:rsid w:val="46B8390E"/>
    <w:rsid w:val="47183CCC"/>
    <w:rsid w:val="48425B85"/>
    <w:rsid w:val="4894129B"/>
    <w:rsid w:val="49385F85"/>
    <w:rsid w:val="49782FD8"/>
    <w:rsid w:val="4A1E7F2C"/>
    <w:rsid w:val="4A7D4C52"/>
    <w:rsid w:val="4A934476"/>
    <w:rsid w:val="4A963F66"/>
    <w:rsid w:val="4AA2290B"/>
    <w:rsid w:val="4AFF5FAF"/>
    <w:rsid w:val="4B1B26BD"/>
    <w:rsid w:val="4B307F16"/>
    <w:rsid w:val="4B412124"/>
    <w:rsid w:val="4BBD36B5"/>
    <w:rsid w:val="4C4A5008"/>
    <w:rsid w:val="4C4F0870"/>
    <w:rsid w:val="4C746529"/>
    <w:rsid w:val="4C856BD2"/>
    <w:rsid w:val="4CF60CEC"/>
    <w:rsid w:val="4D6473B4"/>
    <w:rsid w:val="4D73058E"/>
    <w:rsid w:val="4E1B3100"/>
    <w:rsid w:val="4E1E499E"/>
    <w:rsid w:val="4E5A3C3D"/>
    <w:rsid w:val="4F0F42E7"/>
    <w:rsid w:val="4F4C72E9"/>
    <w:rsid w:val="501F67AB"/>
    <w:rsid w:val="502B33A2"/>
    <w:rsid w:val="506005B7"/>
    <w:rsid w:val="509C7DFC"/>
    <w:rsid w:val="50BA65E4"/>
    <w:rsid w:val="50C36FA7"/>
    <w:rsid w:val="50C80BF1"/>
    <w:rsid w:val="50CA2BBB"/>
    <w:rsid w:val="50E61077"/>
    <w:rsid w:val="518B234A"/>
    <w:rsid w:val="51AA2640"/>
    <w:rsid w:val="52FC2DD4"/>
    <w:rsid w:val="530E3233"/>
    <w:rsid w:val="53234805"/>
    <w:rsid w:val="53F561A1"/>
    <w:rsid w:val="53F71F19"/>
    <w:rsid w:val="540262EE"/>
    <w:rsid w:val="545A4256"/>
    <w:rsid w:val="545C7FCE"/>
    <w:rsid w:val="54696247"/>
    <w:rsid w:val="54947768"/>
    <w:rsid w:val="54A34230"/>
    <w:rsid w:val="54BA4CF5"/>
    <w:rsid w:val="54CF07A0"/>
    <w:rsid w:val="54E67898"/>
    <w:rsid w:val="55F83D27"/>
    <w:rsid w:val="56187F25"/>
    <w:rsid w:val="56625644"/>
    <w:rsid w:val="56903F5F"/>
    <w:rsid w:val="56D7393C"/>
    <w:rsid w:val="56E02154"/>
    <w:rsid w:val="570F757A"/>
    <w:rsid w:val="57460AC2"/>
    <w:rsid w:val="5753390A"/>
    <w:rsid w:val="5758598D"/>
    <w:rsid w:val="57807FB8"/>
    <w:rsid w:val="57931F59"/>
    <w:rsid w:val="57994FF9"/>
    <w:rsid w:val="57BD5228"/>
    <w:rsid w:val="57FE16F9"/>
    <w:rsid w:val="581D1822"/>
    <w:rsid w:val="58393E47"/>
    <w:rsid w:val="58CD6A5F"/>
    <w:rsid w:val="58FA1B64"/>
    <w:rsid w:val="592F3F03"/>
    <w:rsid w:val="5932754F"/>
    <w:rsid w:val="5AF30620"/>
    <w:rsid w:val="5B1C04B7"/>
    <w:rsid w:val="5B5F2448"/>
    <w:rsid w:val="5B653C0C"/>
    <w:rsid w:val="5BB701E0"/>
    <w:rsid w:val="5C7F2CED"/>
    <w:rsid w:val="5CEA3BD3"/>
    <w:rsid w:val="5D3A4C25"/>
    <w:rsid w:val="5D3A69D3"/>
    <w:rsid w:val="5D5C103F"/>
    <w:rsid w:val="5DD45079"/>
    <w:rsid w:val="5E940365"/>
    <w:rsid w:val="5EAE58CA"/>
    <w:rsid w:val="5EB97DCB"/>
    <w:rsid w:val="5F17346F"/>
    <w:rsid w:val="5F5C70D4"/>
    <w:rsid w:val="5FD92799"/>
    <w:rsid w:val="5FDB26EF"/>
    <w:rsid w:val="5FE84E0C"/>
    <w:rsid w:val="5FF53F58"/>
    <w:rsid w:val="5FF92B75"/>
    <w:rsid w:val="609B59DA"/>
    <w:rsid w:val="60A46F85"/>
    <w:rsid w:val="60BD0047"/>
    <w:rsid w:val="60C43183"/>
    <w:rsid w:val="60E30EBE"/>
    <w:rsid w:val="60F2369A"/>
    <w:rsid w:val="612B1454"/>
    <w:rsid w:val="6192325F"/>
    <w:rsid w:val="61BF1B9C"/>
    <w:rsid w:val="61EB0BE3"/>
    <w:rsid w:val="61F730E4"/>
    <w:rsid w:val="62546789"/>
    <w:rsid w:val="62886432"/>
    <w:rsid w:val="62C21944"/>
    <w:rsid w:val="62F23D84"/>
    <w:rsid w:val="63035AB9"/>
    <w:rsid w:val="632779F9"/>
    <w:rsid w:val="634265E1"/>
    <w:rsid w:val="63464323"/>
    <w:rsid w:val="63556314"/>
    <w:rsid w:val="637C7D45"/>
    <w:rsid w:val="63AB4186"/>
    <w:rsid w:val="63B3128D"/>
    <w:rsid w:val="63C96D02"/>
    <w:rsid w:val="63D74F7B"/>
    <w:rsid w:val="64505292"/>
    <w:rsid w:val="645B2050"/>
    <w:rsid w:val="646802C9"/>
    <w:rsid w:val="646A4041"/>
    <w:rsid w:val="64942E6C"/>
    <w:rsid w:val="64C86FBA"/>
    <w:rsid w:val="657E27DA"/>
    <w:rsid w:val="657F1D6E"/>
    <w:rsid w:val="662F5543"/>
    <w:rsid w:val="6639016F"/>
    <w:rsid w:val="66CA526B"/>
    <w:rsid w:val="67AF051E"/>
    <w:rsid w:val="683F7593"/>
    <w:rsid w:val="68484DA6"/>
    <w:rsid w:val="686A0AB4"/>
    <w:rsid w:val="68721717"/>
    <w:rsid w:val="692A0243"/>
    <w:rsid w:val="693E784B"/>
    <w:rsid w:val="69562DE6"/>
    <w:rsid w:val="69845BA5"/>
    <w:rsid w:val="6A1A3E14"/>
    <w:rsid w:val="6AA06A0F"/>
    <w:rsid w:val="6AF24D91"/>
    <w:rsid w:val="6AFE3735"/>
    <w:rsid w:val="6B39476E"/>
    <w:rsid w:val="6B8D6AB2"/>
    <w:rsid w:val="6BA6190D"/>
    <w:rsid w:val="6BB91FC6"/>
    <w:rsid w:val="6BFB7C75"/>
    <w:rsid w:val="6C0A7EB8"/>
    <w:rsid w:val="6C376EFF"/>
    <w:rsid w:val="6C8B724B"/>
    <w:rsid w:val="6CCF5389"/>
    <w:rsid w:val="6D277080"/>
    <w:rsid w:val="6D367F6C"/>
    <w:rsid w:val="6D6D4BA2"/>
    <w:rsid w:val="6D995997"/>
    <w:rsid w:val="6DEE7A91"/>
    <w:rsid w:val="6E331948"/>
    <w:rsid w:val="6E34121C"/>
    <w:rsid w:val="6E55366C"/>
    <w:rsid w:val="6ED053E9"/>
    <w:rsid w:val="703379DD"/>
    <w:rsid w:val="71186BD3"/>
    <w:rsid w:val="71E35433"/>
    <w:rsid w:val="71E73175"/>
    <w:rsid w:val="72354EF6"/>
    <w:rsid w:val="723D5904"/>
    <w:rsid w:val="72514A93"/>
    <w:rsid w:val="72641BC3"/>
    <w:rsid w:val="72C2773E"/>
    <w:rsid w:val="732301DD"/>
    <w:rsid w:val="73335523"/>
    <w:rsid w:val="739A5FC5"/>
    <w:rsid w:val="745D771F"/>
    <w:rsid w:val="74730CF0"/>
    <w:rsid w:val="74BF3F35"/>
    <w:rsid w:val="751D2A0A"/>
    <w:rsid w:val="758A3F69"/>
    <w:rsid w:val="75C06871"/>
    <w:rsid w:val="75D7232A"/>
    <w:rsid w:val="763D4F34"/>
    <w:rsid w:val="767147EA"/>
    <w:rsid w:val="767E1BCE"/>
    <w:rsid w:val="76E04B55"/>
    <w:rsid w:val="770E6AAE"/>
    <w:rsid w:val="772269FE"/>
    <w:rsid w:val="772E53A2"/>
    <w:rsid w:val="77BC650A"/>
    <w:rsid w:val="77D01FB6"/>
    <w:rsid w:val="780600CD"/>
    <w:rsid w:val="781A76D5"/>
    <w:rsid w:val="78526E6F"/>
    <w:rsid w:val="78747D4C"/>
    <w:rsid w:val="789254BD"/>
    <w:rsid w:val="78E21FA1"/>
    <w:rsid w:val="78F32400"/>
    <w:rsid w:val="79501600"/>
    <w:rsid w:val="79532E9E"/>
    <w:rsid w:val="795F1843"/>
    <w:rsid w:val="79DF0BD6"/>
    <w:rsid w:val="79FE72AE"/>
    <w:rsid w:val="7A990D85"/>
    <w:rsid w:val="7AAD2A82"/>
    <w:rsid w:val="7ACB4CB6"/>
    <w:rsid w:val="7AFD57B8"/>
    <w:rsid w:val="7B5B603A"/>
    <w:rsid w:val="7B62561B"/>
    <w:rsid w:val="7B713F97"/>
    <w:rsid w:val="7BBF2A6D"/>
    <w:rsid w:val="7BCC6F38"/>
    <w:rsid w:val="7BD61B65"/>
    <w:rsid w:val="7BD968F9"/>
    <w:rsid w:val="7C036DFE"/>
    <w:rsid w:val="7D6D4656"/>
    <w:rsid w:val="7D993082"/>
    <w:rsid w:val="7DBF4A67"/>
    <w:rsid w:val="7DF033B2"/>
    <w:rsid w:val="7E2D1189"/>
    <w:rsid w:val="7E33329E"/>
    <w:rsid w:val="7E3C03A5"/>
    <w:rsid w:val="7E795155"/>
    <w:rsid w:val="7EAD4DFF"/>
    <w:rsid w:val="7ED93E46"/>
    <w:rsid w:val="7EFC7B34"/>
    <w:rsid w:val="7F17496E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sz w:val="32"/>
      <w:szCs w:val="32"/>
    </w:r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Body Text Char"/>
    <w:basedOn w:val="8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paragraph" w:customStyle="1" w:styleId="13">
    <w:name w:val="List Paragraph1"/>
    <w:basedOn w:val="1"/>
    <w:qFormat/>
    <w:uiPriority w:val="99"/>
  </w:style>
  <w:style w:type="paragraph" w:customStyle="1" w:styleId="14">
    <w:name w:val="Table Paragraph"/>
    <w:basedOn w:val="1"/>
    <w:qFormat/>
    <w:uiPriority w:val="99"/>
  </w:style>
  <w:style w:type="table" w:customStyle="1" w:styleId="15">
    <w:name w:val="Table Normal1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Date Char"/>
    <w:basedOn w:val="8"/>
    <w:link w:val="3"/>
    <w:semiHidden/>
    <w:qFormat/>
    <w:locked/>
    <w:uiPriority w:val="99"/>
    <w:rPr>
      <w:rFonts w:ascii="宋体" w:eastAsia="宋体" w:cs="宋体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48</Pages>
  <Words>2856</Words>
  <Characters>16280</Characters>
  <Lines>0</Lines>
  <Paragraphs>0</Paragraphs>
  <TotalTime>7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2019-11-20T04:04:00Z</dcterms:created>
  <dc:creator>Administrator</dc:creator>
  <cp:lastModifiedBy>Administrator</cp:lastModifiedBy>
  <cp:lastPrinted>2022-01-26T03:22:00Z</cp:lastPrinted>
  <dcterms:modified xsi:type="dcterms:W3CDTF">2022-03-11T02:45:18Z</dcterms:modified>
  <dc:title>赣州市推进法治政府建设工作领导小组办公室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F70D44DEFF0F4305AFA50C0AE2ED22CB</vt:lpwstr>
  </property>
</Properties>
</file>