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lang w:eastAsia="zh-CN"/>
        </w:rPr>
        <w:t>于都县祁禄山镇</w:t>
      </w:r>
      <w:r>
        <w:rPr>
          <w:rFonts w:hint="eastAsia" w:ascii="方正小标宋简体" w:hAnsi="宋体" w:eastAsia="方正小标宋简体" w:cs="Times New Roman"/>
          <w:b w:val="0"/>
          <w:bCs/>
          <w:kern w:val="0"/>
          <w:sz w:val="44"/>
          <w:szCs w:val="44"/>
        </w:rPr>
        <w:t>202</w:t>
      </w:r>
      <w:r>
        <w:rPr>
          <w:rFonts w:hint="eastAsia" w:ascii="方正小标宋简体" w:hAnsi="宋体" w:eastAsia="方正小标宋简体" w:cs="Times New Roman"/>
          <w:b w:val="0"/>
          <w:bCs/>
          <w:kern w:val="0"/>
          <w:sz w:val="44"/>
          <w:szCs w:val="44"/>
          <w:lang w:val="en-US" w:eastAsia="zh-CN"/>
        </w:rPr>
        <w:t>2</w:t>
      </w:r>
      <w:r>
        <w:rPr>
          <w:rFonts w:hint="eastAsia" w:ascii="方正小标宋简体" w:hAnsi="宋体" w:eastAsia="方正小标宋简体" w:cs="Times New Roman"/>
          <w:b w:val="0"/>
          <w:bCs/>
          <w:kern w:val="0"/>
          <w:sz w:val="44"/>
          <w:szCs w:val="44"/>
        </w:rPr>
        <w:t>年政府信息公开工作年度报告</w:t>
      </w:r>
    </w:p>
    <w:p>
      <w:pPr>
        <w:pStyle w:val="2"/>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仿宋_GB2312" w:hAnsi="方正仿宋_GB2312" w:eastAsia="方正仿宋_GB2312" w:cs="方正仿宋_GB2312"/>
          <w:b w:val="0"/>
          <w:bCs w:val="0"/>
          <w:kern w:val="0"/>
          <w:sz w:val="32"/>
          <w:szCs w:val="32"/>
          <w:lang w:val="en-US" w:eastAsia="zh-CN" w:bidi="ar-SA"/>
        </w:rPr>
      </w:pPr>
      <w:r>
        <w:rPr>
          <w:rFonts w:hint="eastAsia" w:ascii="宋体" w:hAnsi="宋体" w:eastAsia="宋体" w:cs="宋体"/>
          <w:b w:val="0"/>
          <w:bCs w:val="0"/>
          <w:kern w:val="0"/>
          <w:sz w:val="32"/>
          <w:szCs w:val="32"/>
          <w:lang w:val="en-US" w:eastAsia="zh-CN" w:bidi="ar-SA"/>
        </w:rPr>
        <w:t xml:space="preserve">  </w:t>
      </w:r>
      <w:r>
        <w:rPr>
          <w:rFonts w:hint="eastAsia" w:ascii="宋体" w:hAnsi="宋体" w:eastAsia="宋体" w:cs="宋体"/>
          <w:b w:val="0"/>
          <w:bCs w:val="0"/>
          <w:kern w:val="0"/>
          <w:sz w:val="24"/>
          <w:szCs w:val="24"/>
          <w:lang w:val="en-US" w:eastAsia="zh-CN" w:bidi="ar-SA"/>
        </w:rPr>
        <w:t xml:space="preserve"> </w:t>
      </w:r>
      <w:r>
        <w:rPr>
          <w:rFonts w:hint="eastAsia" w:ascii="方正仿宋_GB2312" w:hAnsi="方正仿宋_GB2312" w:eastAsia="方正仿宋_GB2312" w:cs="方正仿宋_GB2312"/>
          <w:b w:val="0"/>
          <w:bCs w:val="0"/>
          <w:kern w:val="0"/>
          <w:sz w:val="32"/>
          <w:szCs w:val="32"/>
          <w:lang w:val="en-US" w:eastAsia="zh-CN" w:bidi="ar-SA"/>
        </w:rPr>
        <w:t>本报告是根据《中华人民共和国政府信息公开条例》（以下简称《条例》）、《国务院办公厅政府信息与政务公开办公室关于印发&lt;中华人民共和国政府信息公开工作年度报告格式&gt;的通知》（国办公开办函〔2021〕30号）要求，由祁禄山镇编制。内容包括政府信息公开总体情况、主动公开政府信息情况、收到和处理政府信息公开申请情况、政府信息公开行政复议和行政诉讼情况、存在的主要问题和改进情况、其它需要报告的事项等六部分组成。本报告中所列数据的统计期限为2022年1月1日至2022年12月31日。</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t>一、总体情况</w:t>
      </w:r>
    </w:p>
    <w:p>
      <w:pPr>
        <w:pStyle w:val="2"/>
        <w:keepNext w:val="0"/>
        <w:keepLines w:val="0"/>
        <w:pageBreakBefore w:val="0"/>
        <w:widowControl w:val="0"/>
        <w:numPr>
          <w:ilvl w:val="0"/>
          <w:numId w:val="0"/>
        </w:numPr>
        <w:kinsoku/>
        <w:wordWrap/>
        <w:overflowPunct/>
        <w:topLinePunct w:val="0"/>
        <w:autoSpaceDE/>
        <w:autoSpaceDN/>
        <w:bidi w:val="0"/>
        <w:spacing w:after="0" w:afterLines="0" w:line="560" w:lineRule="exact"/>
        <w:ind w:firstLine="640" w:firstLineChars="200"/>
        <w:textAlignment w:val="auto"/>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bidi="ar-SA"/>
        </w:rPr>
        <w:t>2022年，祁禄山镇认真贯彻执行《条例》和省、市、区政务公开工作安排，紧扣祁禄山镇中心工作，聚焦便民利民、信息对等、公开透明，深入推进政务公开工作。</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left="0" w:right="0" w:firstLine="640"/>
        <w:jc w:val="both"/>
        <w:rPr>
          <w:rFonts w:hint="eastAsia" w:ascii="楷体_GB2312" w:hAnsi="楷体" w:eastAsia="楷体_GB2312" w:cs="Times New Roman"/>
          <w:b w:val="0"/>
          <w:bCs/>
          <w:kern w:val="0"/>
          <w:sz w:val="32"/>
          <w:szCs w:val="32"/>
          <w:lang w:val="en-US" w:eastAsia="zh-CN"/>
        </w:rPr>
      </w:pPr>
      <w:r>
        <w:rPr>
          <w:rFonts w:hint="eastAsia" w:ascii="楷体_GB2312" w:hAnsi="楷体" w:eastAsia="楷体_GB2312" w:cs="Times New Roman"/>
          <w:b w:val="0"/>
          <w:bCs/>
          <w:kern w:val="0"/>
          <w:sz w:val="32"/>
          <w:szCs w:val="32"/>
          <w:lang w:val="en-US" w:eastAsia="zh-CN"/>
        </w:rPr>
        <w:t>主动公开情况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right="0" w:rightChars="0" w:firstLine="640" w:firstLineChars="200"/>
        <w:jc w:val="both"/>
        <w:rPr>
          <w:rFonts w:hint="default"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bidi="ar-SA"/>
        </w:rPr>
        <w:t>我镇坚持“公开为常态、不公开为例外”的原则，妥善处理公开与保密的关系，及时公开乡街政府信息。截至12月31日，主动公开政府信息482条，其中政务动态310条、工作动态163条、财经信息2条、法规文件4条、政府信息公开年报2条、政府信息公开指南1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0"/>
        <w:textAlignment w:val="auto"/>
        <w:rPr>
          <w:rFonts w:hint="eastAsia" w:ascii="楷体_GB2312" w:hAnsi="楷体" w:eastAsia="楷体_GB2312" w:cs="Times New Roman"/>
          <w:b w:val="0"/>
          <w:bCs/>
          <w:kern w:val="0"/>
          <w:sz w:val="32"/>
          <w:szCs w:val="32"/>
          <w:lang w:val="en-US" w:eastAsia="zh-CN"/>
        </w:rPr>
      </w:pPr>
      <w:r>
        <w:rPr>
          <w:rFonts w:hint="eastAsia" w:ascii="楷体_GB2312" w:hAnsi="楷体" w:eastAsia="楷体_GB2312" w:cs="Times New Roman"/>
          <w:b w:val="0"/>
          <w:bCs/>
          <w:kern w:val="0"/>
          <w:sz w:val="32"/>
          <w:szCs w:val="32"/>
          <w:lang w:val="en-US" w:eastAsia="zh-CN"/>
        </w:rPr>
        <w:t>依申请公开情况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right="0" w:rightChars="0" w:firstLine="640" w:firstLineChars="200"/>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bidi="ar-SA"/>
        </w:rPr>
        <w:t>2022年，祁禄山镇规范依申请公开制度与流程，严格落实逐级审核，收到依申请公开政府信息办理事项0项，行政复议0项、无行政诉讼情况。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0"/>
        <w:textAlignment w:val="auto"/>
        <w:rPr>
          <w:rFonts w:hint="eastAsia" w:ascii="楷体_GB2312" w:hAnsi="楷体" w:eastAsia="楷体_GB2312" w:cs="Times New Roman"/>
          <w:b w:val="0"/>
          <w:bCs/>
          <w:kern w:val="0"/>
          <w:sz w:val="32"/>
          <w:szCs w:val="32"/>
          <w:lang w:val="en-US" w:eastAsia="zh-CN"/>
        </w:rPr>
      </w:pPr>
      <w:r>
        <w:rPr>
          <w:rFonts w:hint="eastAsia" w:ascii="楷体_GB2312" w:hAnsi="楷体" w:eastAsia="楷体_GB2312" w:cs="Times New Roman"/>
          <w:b w:val="0"/>
          <w:bCs/>
          <w:kern w:val="0"/>
          <w:sz w:val="32"/>
          <w:szCs w:val="32"/>
          <w:lang w:val="en-US" w:eastAsia="zh-CN"/>
        </w:rPr>
        <w:t>政府信息管理情况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right="0" w:rightChars="0" w:firstLine="640" w:firstLineChars="200"/>
        <w:jc w:val="both"/>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bidi="ar-SA"/>
        </w:rPr>
        <w:t>根据《条例》要求，认真梳理信息公开工作流程，由乡街党政办负责牵头，从信息起草、审核到信息发布，建立完备的政务信息公开工作流程，严格落实信息保密审查制度，政务公开信息逐级审核，确保政府信息公开制度化、规范化。规范性文件数量为0、清理的数量为0、现行有效的规范性文件为0。</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left="0" w:leftChars="0" w:right="0" w:firstLine="640" w:firstLineChars="0"/>
        <w:jc w:val="both"/>
        <w:rPr>
          <w:rFonts w:hint="eastAsia" w:ascii="楷体_GB2312" w:hAnsi="楷体" w:eastAsia="楷体_GB2312" w:cs="Times New Roman"/>
          <w:b w:val="0"/>
          <w:bCs/>
          <w:kern w:val="0"/>
          <w:sz w:val="32"/>
          <w:szCs w:val="32"/>
          <w:lang w:val="en-US" w:eastAsia="zh-CN"/>
        </w:rPr>
      </w:pPr>
      <w:r>
        <w:rPr>
          <w:rFonts w:hint="eastAsia" w:ascii="楷体_GB2312" w:hAnsi="楷体" w:eastAsia="楷体_GB2312" w:cs="Times New Roman"/>
          <w:b w:val="0"/>
          <w:bCs/>
          <w:kern w:val="0"/>
          <w:sz w:val="32"/>
          <w:szCs w:val="32"/>
          <w:lang w:val="en-US" w:eastAsia="zh-CN"/>
        </w:rPr>
        <w:t>政府信息公开平台建设</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right="0" w:rightChars="0" w:firstLine="640" w:firstLineChars="200"/>
        <w:jc w:val="both"/>
        <w:rPr>
          <w:rFonts w:hint="eastAsia" w:ascii="楷体_GB2312" w:hAnsi="楷体" w:eastAsia="楷体_GB2312" w:cs="Times New Roman"/>
          <w:b/>
          <w:kern w:val="0"/>
          <w:sz w:val="24"/>
          <w:szCs w:val="24"/>
          <w:lang w:val="en-US" w:eastAsia="zh-CN"/>
        </w:rPr>
      </w:pPr>
      <w:r>
        <w:rPr>
          <w:rFonts w:hint="eastAsia" w:ascii="方正仿宋_GB2312" w:hAnsi="方正仿宋_GB2312" w:eastAsia="方正仿宋_GB2312" w:cs="方正仿宋_GB2312"/>
          <w:b w:val="0"/>
          <w:bCs w:val="0"/>
          <w:kern w:val="0"/>
          <w:sz w:val="32"/>
          <w:szCs w:val="32"/>
          <w:lang w:val="en-US" w:eastAsia="zh-CN" w:bidi="ar-SA"/>
        </w:rPr>
        <w:t>完善政务公开栏目建设。注重基层政务公开，新增村居务公开栏目，强化惠民惠农信息公开及“两化”专栏专题信息维护。通过政府网站、微信公众号“祁禄山镇人民政府”等渠道规范政府信息发布，通过公告栏及时公开政府信息，切实强化政府工作透明度，有效提升政府公共服务能力，形成线上线下相配合的政府信息公开多元化平台。</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left="0" w:leftChars="0" w:right="0" w:firstLine="640" w:firstLineChars="0"/>
        <w:jc w:val="both"/>
        <w:rPr>
          <w:rFonts w:hint="default" w:ascii="楷体_GB2312" w:hAnsi="楷体" w:eastAsia="楷体_GB2312" w:cs="Times New Roman"/>
          <w:b w:val="0"/>
          <w:bCs/>
          <w:kern w:val="0"/>
          <w:sz w:val="32"/>
          <w:szCs w:val="32"/>
          <w:lang w:val="en-US" w:eastAsia="zh-CN"/>
        </w:rPr>
      </w:pPr>
      <w:r>
        <w:rPr>
          <w:rFonts w:hint="default" w:ascii="楷体_GB2312" w:hAnsi="楷体" w:eastAsia="楷体_GB2312" w:cs="Times New Roman"/>
          <w:b w:val="0"/>
          <w:bCs/>
          <w:kern w:val="0"/>
          <w:sz w:val="32"/>
          <w:szCs w:val="32"/>
          <w:lang w:val="en-US" w:eastAsia="zh-CN"/>
        </w:rPr>
        <w:t>监督保障</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right="0" w:rightChars="0" w:firstLine="640" w:firstLineChars="200"/>
        <w:jc w:val="both"/>
        <w:rPr>
          <w:rFonts w:hint="eastAsia"/>
          <w:color w:val="auto"/>
          <w:highlight w:val="red"/>
          <w:lang w:val="en-US" w:eastAsia="zh-CN"/>
        </w:rPr>
      </w:pPr>
      <w:r>
        <w:rPr>
          <w:rFonts w:hint="eastAsia" w:ascii="方正仿宋_GB2312" w:hAnsi="方正仿宋_GB2312" w:eastAsia="方正仿宋_GB2312" w:cs="方正仿宋_GB2312"/>
          <w:b w:val="0"/>
          <w:bCs w:val="0"/>
          <w:kern w:val="0"/>
          <w:sz w:val="32"/>
          <w:szCs w:val="32"/>
          <w:lang w:val="en-US" w:eastAsia="zh-CN" w:bidi="ar-SA"/>
        </w:rPr>
        <w:t>我镇每季度对信息公开工作量进行考察考核，并与每个部门年终信息工作评比挂钩，从制度、硬件设备、软件安全、相关人员意识等各方面，加强和保障政府信息公开工作，为做好政府信息公开工作打下扎实的基础。逐渐完善社会评议制度和责任追究制度，2022年未发生因不履行政务公开义务而发生的责任追究情况。</w:t>
      </w:r>
    </w:p>
    <w:p>
      <w:pPr>
        <w:numPr>
          <w:ilvl w:val="0"/>
          <w:numId w:val="0"/>
        </w:numPr>
        <w:ind w:firstLine="640" w:firstLineChars="200"/>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t>二、行政机关主动公开政府信息情况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8"/>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hAnsi="宋体" w:eastAsia="宋体" w:cs="宋体"/>
                <w:color w:val="000000"/>
                <w:kern w:val="0"/>
                <w:sz w:val="20"/>
                <w:szCs w:val="20"/>
                <w:lang w:val="en-US" w:eastAsia="zh-CN" w:bidi="ar"/>
              </w:rPr>
              <w:t>0</w:t>
            </w:r>
          </w:p>
        </w:tc>
      </w:tr>
    </w:tbl>
    <w:p>
      <w:pPr>
        <w:numPr>
          <w:ilvl w:val="0"/>
          <w:numId w:val="0"/>
        </w:numPr>
        <w:jc w:val="center"/>
        <w:rPr>
          <w:rFonts w:ascii="宋体" w:hAnsi="宋体" w:eastAsia="宋体" w:cs="宋体"/>
          <w:sz w:val="24"/>
          <w:szCs w:val="24"/>
        </w:rPr>
      </w:pP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uto"/>
        <w:ind w:left="0" w:right="0" w:firstLine="420"/>
        <w:jc w:val="both"/>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t>收到和处理政府信息公开申请情况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default"/>
                <w:lang w:val="en-US"/>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eastAsiaTheme="minorEastAsia"/>
                <w:lang w:val="en-US" w:eastAsia="zh-CN"/>
              </w:rPr>
            </w:pPr>
            <w:r>
              <w:rPr>
                <w:rFonts w:hint="eastAsia" w:ascii="Times New Roman" w:hAnsi="Times New Roman"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eastAsiaTheme="minorEastAsia"/>
                <w:lang w:eastAsia="zh-CN"/>
              </w:rPr>
            </w:pPr>
            <w:r>
              <w:rPr>
                <w:rFonts w:hint="eastAsia" w:ascii="Times New Roman" w:hAnsi="Times New Roman"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default"/>
                <w:lang w:val="en-US"/>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default"/>
                <w:lang w:val="en-US"/>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eastAsiaTheme="minorEastAsia"/>
                <w:lang w:eastAsia="zh-CN"/>
              </w:rPr>
            </w:pPr>
            <w:r>
              <w:rPr>
                <w:rFonts w:hint="eastAsia" w:ascii="Times New Roman" w:hAnsi="Times New Roman" w:cs="Times New Roman"/>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eastAsiaTheme="minorEastAsia"/>
                <w:lang w:eastAsia="zh-CN"/>
              </w:rPr>
            </w:pPr>
            <w:r>
              <w:rPr>
                <w:rFonts w:hint="eastAsia" w:ascii="Times New Roman" w:hAnsi="Times New Roman"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pPr>
            <w:r>
              <w:rPr>
                <w:rFonts w:hint="default" w:ascii="Times New Roman" w:hAnsi="Times New Roman" w:cs="Times New Roman"/>
                <w:sz w:val="20"/>
                <w:szCs w:val="20"/>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宋体"/>
                <w:sz w:val="24"/>
                <w:szCs w:val="24"/>
              </w:rPr>
            </w:pPr>
            <w:r>
              <w:rPr>
                <w:rFonts w:hint="default" w:ascii="Times New Roman" w:hAnsi="Times New Roman" w:cs="Times New Roman"/>
                <w:sz w:val="20"/>
                <w:szCs w:val="20"/>
              </w:rPr>
              <w:t>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color="auto"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uto"/>
        <w:ind w:left="0" w:right="0" w:firstLine="420"/>
        <w:jc w:val="both"/>
        <w:rPr>
          <w:rFonts w:hint="eastAsia" w:ascii="宋体" w:hAnsi="宋体" w:eastAsia="宋体" w:cs="宋体"/>
          <w:b/>
          <w:bCs/>
          <w:i w:val="0"/>
          <w:iCs w:val="0"/>
          <w:caps w:val="0"/>
          <w:color w:val="333333"/>
          <w:spacing w:val="0"/>
          <w:sz w:val="24"/>
          <w:szCs w:val="24"/>
          <w:shd w:val="clear" w:color="auto" w:fill="FFFFFF"/>
          <w:lang w:val="en-US" w:eastAsia="zh-CN"/>
        </w:rPr>
      </w:pPr>
      <w:r>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t>四、政府信息公开行政复议、行政诉讼情况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rPr>
                <w:rFonts w:hint="eastAsia" w:eastAsiaTheme="minorEastAsia"/>
                <w:lang w:val="en-US" w:eastAsia="zh-CN"/>
              </w:rPr>
            </w:pPr>
            <w:r>
              <w:rPr>
                <w:rFonts w:hint="eastAsia" w:ascii="Times New Roman" w:hAnsi="Times New Roman" w:eastAsia="微软雅黑" w:cs="Times New Roman"/>
                <w:i w:val="0"/>
                <w:iCs w:val="0"/>
                <w:caps w:val="0"/>
                <w:color w:val="333333"/>
                <w:spacing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rPr>
                <w:rFonts w:hint="eastAsia" w:eastAsiaTheme="minorEastAsia"/>
                <w:lang w:eastAsia="zh-CN"/>
              </w:rPr>
            </w:pPr>
            <w:r>
              <w:rPr>
                <w:rFonts w:hint="eastAsia" w:ascii="Times New Roman" w:hAnsi="Times New Roman" w:eastAsia="微软雅黑" w:cs="Times New Roman"/>
                <w:i w:val="0"/>
                <w:iCs w:val="0"/>
                <w:caps w:val="0"/>
                <w:color w:val="333333"/>
                <w:spacing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000000"/>
                <w:spacing w:val="0"/>
                <w:sz w:val="20"/>
                <w:szCs w:val="20"/>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000000"/>
                <w:spacing w:val="0"/>
                <w:sz w:val="20"/>
                <w:szCs w:val="20"/>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20" w:lineRule="atLeast"/>
              <w:ind w:left="0" w:leftChars="0" w:right="0" w:rightChars="0"/>
              <w:jc w:val="center"/>
            </w:pPr>
            <w:r>
              <w:rPr>
                <w:rFonts w:hint="default" w:ascii="Times New Roman" w:hAnsi="Times New Roman" w:eastAsia="微软雅黑" w:cs="Times New Roman"/>
                <w:i w:val="0"/>
                <w:iCs w:val="0"/>
                <w:caps w:val="0"/>
                <w:color w:val="333333"/>
                <w:spacing w:val="0"/>
                <w:sz w:val="20"/>
                <w:szCs w:val="20"/>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left"/>
              <w:rPr>
                <w:rFonts w:hint="eastAsia" w:ascii="宋体"/>
                <w:sz w:val="24"/>
                <w:szCs w:val="24"/>
              </w:rPr>
            </w:pPr>
            <w:r>
              <w:rPr>
                <w:rFonts w:hint="default" w:ascii="Times New Roman" w:hAnsi="Times New Roman" w:eastAsia="微软雅黑" w:cs="Times New Roman"/>
                <w:i w:val="0"/>
                <w:iCs w:val="0"/>
                <w:caps w:val="0"/>
                <w:color w:val="333333"/>
                <w:spacing w:val="0"/>
                <w:sz w:val="24"/>
                <w:szCs w:val="24"/>
              </w:rPr>
              <w:t>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uto"/>
        <w:ind w:left="0" w:right="0" w:firstLine="420"/>
        <w:jc w:val="both"/>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uto"/>
        <w:ind w:left="0" w:right="0" w:firstLine="420"/>
        <w:jc w:val="both"/>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uto"/>
        <w:ind w:left="0" w:right="0" w:firstLine="420"/>
        <w:jc w:val="both"/>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t>五、存在的主要问题及改进情况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right="0" w:rightChars="0" w:firstLine="640" w:firstLineChars="200"/>
        <w:jc w:val="both"/>
        <w:rPr>
          <w:rFonts w:hint="default"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bidi="ar-SA"/>
        </w:rPr>
        <w:t>2022年，我镇针对2021年年报中提到的各部门信息搜集协调不到位、政策解读形式较单一、部门人员培训形式单一问题，完善信息搜集、协调机制，努力拓展政策解读新形式，加强人员培训，开展专业专题业务指导活动，政务公开整体水平有所提高，但仍存在一些问题：一是主动公开的深度有待进一步拓展。认识不够深刻、业务知识不够全面，信息公开的及时性、准确性、规范性和全面性还有所欠缺；二是政务公开宣传范围局限，收效甚浅。适合群众查阅政府信息的形式较少。</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ind w:right="0" w:rightChars="0" w:firstLine="640" w:firstLineChars="200"/>
        <w:jc w:val="both"/>
        <w:rPr>
          <w:rFonts w:hint="default" w:ascii="Calibri" w:hAnsi="Calibri" w:cs="Calibri"/>
          <w:i w:val="0"/>
          <w:iCs w:val="0"/>
          <w:caps w:val="0"/>
          <w:color w:val="333333"/>
          <w:spacing w:val="0"/>
          <w:sz w:val="21"/>
          <w:szCs w:val="21"/>
        </w:rPr>
      </w:pPr>
      <w:r>
        <w:rPr>
          <w:rFonts w:hint="eastAsia" w:ascii="方正仿宋_GB2312" w:hAnsi="方正仿宋_GB2312" w:eastAsia="方正仿宋_GB2312" w:cs="方正仿宋_GB2312"/>
          <w:b w:val="0"/>
          <w:bCs w:val="0"/>
          <w:kern w:val="0"/>
          <w:sz w:val="32"/>
          <w:szCs w:val="32"/>
          <w:lang w:val="en-US" w:eastAsia="zh-CN" w:bidi="ar-SA"/>
        </w:rPr>
        <w:t>针对存在的问题不足，我们将从以下几个方面改进：一是加强加大学习培训力度，确保政府信息公开工作顺利推进；二是借助新媒体等渠道，创新政务公开工作途径，因地制宜选取形式多样的信息公开方式，畅通公开渠道，方便群众获取政府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pPr>
      <w:r>
        <w:rPr>
          <w:rFonts w:hint="eastAsia" w:ascii="黑体" w:hAnsi="黑体" w:eastAsia="黑体" w:cs="黑体"/>
          <w:b w:val="0"/>
          <w:bCs w:val="0"/>
          <w:i w:val="0"/>
          <w:iCs w:val="0"/>
          <w:caps w:val="0"/>
          <w:color w:val="333333"/>
          <w:spacing w:val="0"/>
          <w:kern w:val="2"/>
          <w:sz w:val="32"/>
          <w:szCs w:val="32"/>
          <w:shd w:val="clear" w:color="auto" w:fill="FFFFFF"/>
          <w:lang w:val="en-US" w:eastAsia="zh-CN" w:bidi="ar-SA"/>
        </w:rPr>
        <w:t>六、其他需要报告的事项</w:t>
      </w:r>
    </w:p>
    <w:p>
      <w:pPr>
        <w:numPr>
          <w:ilvl w:val="0"/>
          <w:numId w:val="0"/>
        </w:numPr>
        <w:ind w:firstLine="640" w:firstLineChars="200"/>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bidi="ar-SA"/>
        </w:rPr>
        <w:t>按照《国务院办公厅关于印发〈政府信息公开信息处理费管理办法〉的通知》（国办函〔2020〕109号）规定的按件、按量收费标准，本年度没有产生信息公开处理费。</w:t>
      </w:r>
    </w:p>
    <w:p>
      <w:pPr>
        <w:pStyle w:val="2"/>
        <w:ind w:left="0" w:leftChars="0" w:firstLine="640" w:firstLineChars="200"/>
        <w:rPr>
          <w:rFonts w:hint="eastAsia" w:ascii="方正仿宋_GB2312" w:hAnsi="方正仿宋_GB2312" w:eastAsia="方正仿宋_GB2312" w:cs="方正仿宋_GB2312"/>
          <w:b w:val="0"/>
          <w:bCs w:val="0"/>
          <w:kern w:val="0"/>
          <w:sz w:val="32"/>
          <w:szCs w:val="32"/>
          <w:lang w:val="en-US" w:eastAsia="zh-CN" w:bidi="ar-SA"/>
        </w:rPr>
      </w:pPr>
      <w:r>
        <w:rPr>
          <w:rFonts w:hint="eastAsia" w:ascii="方正仿宋_GB2312" w:hAnsi="方正仿宋_GB2312" w:eastAsia="方正仿宋_GB2312" w:cs="方正仿宋_GB2312"/>
          <w:b w:val="0"/>
          <w:bCs w:val="0"/>
          <w:kern w:val="0"/>
          <w:sz w:val="32"/>
          <w:szCs w:val="32"/>
          <w:lang w:val="en-US" w:eastAsia="zh-CN" w:bidi="ar-SA"/>
        </w:rPr>
        <w:t>实现政务新媒体、政府门户网站、实体政务大厅线上线下联通。依托祁禄山镇人民政府政府门户网站开设了政务公开标准化规范化工作专栏，全方位展示政务公开标准化规范化建设工作情况和成果。通过微信公众号“祁禄山镇人民政府</w:t>
      </w:r>
      <w:bookmarkStart w:id="0" w:name="_GoBack"/>
      <w:bookmarkEnd w:id="0"/>
      <w:r>
        <w:rPr>
          <w:rFonts w:hint="eastAsia" w:ascii="方正仿宋_GB2312" w:hAnsi="方正仿宋_GB2312" w:eastAsia="方正仿宋_GB2312" w:cs="方正仿宋_GB2312"/>
          <w:b w:val="0"/>
          <w:bCs w:val="0"/>
          <w:kern w:val="0"/>
          <w:sz w:val="32"/>
          <w:szCs w:val="32"/>
          <w:lang w:val="en-US" w:eastAsia="zh-CN" w:bidi="ar-SA"/>
        </w:rPr>
        <w:t>”及时发布最新动态及群众关注的热点问题。依托镇政务服务大厅及公告栏线下公开民生相关信息。</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5646F"/>
    <w:multiLevelType w:val="singleLevel"/>
    <w:tmpl w:val="07F5646F"/>
    <w:lvl w:ilvl="0" w:tentative="0">
      <w:start w:val="1"/>
      <w:numFmt w:val="chineseCounting"/>
      <w:suff w:val="nothing"/>
      <w:lvlText w:val="（%1）"/>
      <w:lvlJc w:val="left"/>
      <w:rPr>
        <w:rFonts w:hint="eastAsia"/>
      </w:rPr>
    </w:lvl>
  </w:abstractNum>
  <w:abstractNum w:abstractNumId="1">
    <w:nsid w:val="5CEF1EF5"/>
    <w:multiLevelType w:val="singleLevel"/>
    <w:tmpl w:val="5CEF1EF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MWRhZDI3MzgzOWQ3MzU1ODcyNTJjYmE5NzQ2YzcifQ=="/>
  </w:docVars>
  <w:rsids>
    <w:rsidRoot w:val="46F6101A"/>
    <w:rsid w:val="0DD7031C"/>
    <w:rsid w:val="1212728D"/>
    <w:rsid w:val="150020C9"/>
    <w:rsid w:val="15363505"/>
    <w:rsid w:val="16AC5744"/>
    <w:rsid w:val="1AD854FE"/>
    <w:rsid w:val="20DE431E"/>
    <w:rsid w:val="220A27BE"/>
    <w:rsid w:val="2677791D"/>
    <w:rsid w:val="28917FFF"/>
    <w:rsid w:val="2A9E28FA"/>
    <w:rsid w:val="2B994E85"/>
    <w:rsid w:val="2F6C5FD3"/>
    <w:rsid w:val="311C0895"/>
    <w:rsid w:val="320E3A13"/>
    <w:rsid w:val="328073AD"/>
    <w:rsid w:val="37060CD4"/>
    <w:rsid w:val="3A16565E"/>
    <w:rsid w:val="3B14052D"/>
    <w:rsid w:val="41F86555"/>
    <w:rsid w:val="4302503C"/>
    <w:rsid w:val="457823B4"/>
    <w:rsid w:val="46F6101A"/>
    <w:rsid w:val="48C36A60"/>
    <w:rsid w:val="4F0B4606"/>
    <w:rsid w:val="50835064"/>
    <w:rsid w:val="513E09A4"/>
    <w:rsid w:val="56B86403"/>
    <w:rsid w:val="58BF0AE3"/>
    <w:rsid w:val="5C536185"/>
    <w:rsid w:val="5F6C73BA"/>
    <w:rsid w:val="62D15161"/>
    <w:rsid w:val="662C4047"/>
    <w:rsid w:val="669423E1"/>
    <w:rsid w:val="69152002"/>
    <w:rsid w:val="69CB0045"/>
    <w:rsid w:val="6E832076"/>
    <w:rsid w:val="6EE86F4F"/>
    <w:rsid w:val="6FD360C5"/>
    <w:rsid w:val="70EE6F50"/>
    <w:rsid w:val="74FC1B3B"/>
    <w:rsid w:val="788F3EE0"/>
    <w:rsid w:val="7BE4565C"/>
    <w:rsid w:val="7ED01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6">
    <w:name w:val="annotation text"/>
    <w:basedOn w:val="1"/>
    <w:qFormat/>
    <w:uiPriority w:val="0"/>
    <w:pPr>
      <w:jc w:val="left"/>
    </w:pPr>
  </w:style>
  <w:style w:type="paragraph" w:styleId="7">
    <w:name w:val="Normal (Web)"/>
    <w:basedOn w:val="1"/>
    <w:qFormat/>
    <w:uiPriority w:val="0"/>
    <w:rPr>
      <w:sz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2407</Words>
  <Characters>2469</Characters>
  <Lines>0</Lines>
  <Paragraphs>0</Paragraphs>
  <TotalTime>39</TotalTime>
  <ScaleCrop>false</ScaleCrop>
  <LinksUpToDate>false</LinksUpToDate>
  <CharactersWithSpaces>2484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2021-12-29T09:44:00Z</dcterms:created>
  <dc:creator>Administrator</dc:creator>
  <cp:lastModifiedBy>离殇-落寂</cp:lastModifiedBy>
  <cp:lastPrinted>2023-01-20T02:53:23Z</cp:lastPrinted>
  <dcterms:modified xsi:type="dcterms:W3CDTF">2023-01-20T03:06:59Z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4883DF08442B46FF9E070D52EB0E3D85</vt:lpwstr>
  </property>
</Properties>
</file>