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0" w:afterAutospacing="0" w:line="560" w:lineRule="exact"/>
        <w:ind w:left="0" w:right="0" w:firstLine="0"/>
        <w:jc w:val="center"/>
        <w:textAlignment w:val="baseline"/>
        <w:rPr>
          <w:rFonts w:hint="eastAsia"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pPr>
      <w:r>
        <w:rPr>
          <w:rFonts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t>于都县祁禄山镇</w:t>
      </w:r>
      <w:r>
        <w:rPr>
          <w:rFonts w:hint="eastAsia"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t>2023年政府信息公开工作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0" w:afterAutospacing="0" w:line="560" w:lineRule="exact"/>
        <w:ind w:left="0" w:right="0" w:firstLine="0"/>
        <w:jc w:val="center"/>
        <w:textAlignment w:val="baseline"/>
        <w:rPr>
          <w:rFonts w:hint="eastAsia" w:ascii="宋体" w:hAnsi="宋体" w:eastAsia="宋体" w:cs="宋体"/>
          <w:i w:val="0"/>
          <w:iCs w:val="0"/>
          <w:caps w:val="0"/>
          <w:color w:val="505050"/>
          <w:spacing w:val="0"/>
          <w:sz w:val="44"/>
          <w:szCs w:val="44"/>
          <w:u w:val="none"/>
        </w:rPr>
      </w:pPr>
      <w:r>
        <w:rPr>
          <w:rFonts w:hint="eastAsia" w:ascii="方正小标宋简体" w:hAnsi="方正小标宋简体" w:eastAsia="方正小标宋简体" w:cs="方正小标宋简体"/>
          <w:i w:val="0"/>
          <w:iCs w:val="0"/>
          <w:caps w:val="0"/>
          <w:color w:val="505050"/>
          <w:spacing w:val="0"/>
          <w:kern w:val="0"/>
          <w:sz w:val="44"/>
          <w:szCs w:val="44"/>
          <w:u w:val="none"/>
          <w:shd w:val="clear" w:fill="FFFFFF"/>
          <w:vertAlign w:val="baseline"/>
          <w:lang w:val="en-US" w:eastAsia="zh-CN" w:bidi="ar"/>
        </w:rPr>
        <w:t>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225" w:beforeAutospacing="0" w:after="0" w:afterAutospacing="0" w:line="560" w:lineRule="exact"/>
        <w:ind w:left="0" w:right="0" w:firstLine="0"/>
        <w:jc w:val="left"/>
        <w:textAlignment w:val="baseline"/>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宋体" w:hAnsi="宋体" w:eastAsia="宋体" w:cs="宋体"/>
          <w:i w:val="0"/>
          <w:iCs w:val="0"/>
          <w:caps w:val="0"/>
          <w:color w:val="505050"/>
          <w:spacing w:val="0"/>
          <w:sz w:val="32"/>
          <w:szCs w:val="32"/>
          <w:u w:val="none"/>
          <w:shd w:val="clear" w:fill="FFFFFF"/>
          <w:vertAlign w:val="baseline"/>
        </w:rPr>
        <w:t> </w:t>
      </w:r>
      <w:r>
        <w:rPr>
          <w:rFonts w:hint="eastAsia" w:ascii="宋体" w:hAnsi="宋体" w:eastAsia="宋体" w:cs="宋体"/>
          <w:b w:val="0"/>
          <w:bCs w:val="0"/>
          <w:i w:val="0"/>
          <w:iCs w:val="0"/>
          <w:caps w:val="0"/>
          <w:color w:val="000000"/>
          <w:spacing w:val="0"/>
          <w:sz w:val="32"/>
          <w:szCs w:val="32"/>
          <w:u w:val="none"/>
          <w:shd w:val="clear" w:fill="FFFFFF"/>
          <w:vertAlign w:val="baseline"/>
        </w:rPr>
        <w:t> </w:t>
      </w: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  本报告是根据《中华人民共和国政府信息公开条例》（以下简称《条例》），由祁禄山镇编制。内容包括政府信息公开总体情况、主动公开政府信息情况、收到和处理政府信息公开申请情况、政府信息公开行政复议和行政诉讼情况、存在的主要问题和改进情况、其它需要报告的事项等六部分组成。本报告中所列数据的统计期限为2023年1月1日至2023年12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t>一、总体情况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2023年，祁禄山镇认真贯彻执行《条例》和省、市、区政务公开工作安排，紧扣祁禄山镇中心工作，聚焦便民利民、信息对等、公开透明，深入推进政务公开工作。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r>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（一）主动公开情况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我镇坚持“公开为常态、不公开为例外”的原则，妥善处理公开与保密的关系，及时公开乡街政府信息。截至12月31日，主动公开政府信息546条，其中政务动态407条、工作动态135条、财经信息1条、法规文件2条、政府信息公开年报1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3" w:firstLineChars="200"/>
        <w:jc w:val="left"/>
        <w:textAlignment w:val="baseline"/>
        <w:outlineLvl w:val="9"/>
        <w:rPr>
          <w:rFonts w:hint="default"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r>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（二）</w:t>
      </w:r>
      <w:r>
        <w:rPr>
          <w:rFonts w:hint="default"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依申请公开情况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2023年，祁禄山镇规范依申请公开制度与流程，严格落实逐级审核，收到依申请公开政府信息办理事项0项，行政复议0项、无行政诉讼情况。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r>
        <w:rPr>
          <w:rFonts w:hint="default"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w:t>
      </w:r>
      <w:r>
        <w:rPr>
          <w:rFonts w:hint="default"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三）政府信息管理情况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根据《条例》要求，认真梳理信息公开工作流程，由乡街党政办负责牵头，从信息起草、审核到信息发布，建立完备的政务信息公开工作流程，严格落实信息保密审查制度，政务公开信息逐级审核，确保政府信息公开制度化、规范化。规范性文件数量为0、清理的数量为0、现行有效的规范性文件为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r>
        <w:rPr>
          <w:rFonts w:hint="default"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（四）政府信息公开平台建设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完善政务公开栏目建设。注重基层政务公开，新增村居务公开栏目，强化惠民惠农信息公开及“两化”专栏专题信息维护。通过政府网站、微信公众号“祁禄山镇人民政府”等渠道规范政府信息发布，通过公告栏及时公开政府信息，切实强化政府工作透明度，有效提升政府公共服务能力，形成线上线下相配合的政府信息公开多元化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pPr>
      <w:bookmarkStart w:id="0" w:name="_GoBack"/>
      <w:r>
        <w:rPr>
          <w:rFonts w:hint="default" w:ascii="楷体_GB2312" w:hAnsi="楷体_GB2312" w:eastAsia="楷体_GB2312" w:cs="楷体_GB2312"/>
          <w:b/>
          <w:bCs/>
          <w:i w:val="0"/>
          <w:iCs w:val="0"/>
          <w:caps w:val="0"/>
          <w:color w:val="505050"/>
          <w:spacing w:val="0"/>
          <w:kern w:val="0"/>
          <w:sz w:val="32"/>
          <w:szCs w:val="32"/>
          <w:u w:val="none"/>
          <w:shd w:val="clear" w:fill="FFFFFF"/>
          <w:vertAlign w:val="baseline"/>
          <w:lang w:val="en-US" w:eastAsia="zh-CN" w:bidi="ar"/>
        </w:rPr>
        <w:t>（五）监督保障</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我镇每季度对信息公开工作量进行考察考核，并与每个部门年终信息工作评比挂钩，从制度、硬件设备、软件安全、相关人员意识等各方面，加强和保障政府信息公开工作，为做好政府信息公开工作打下扎实的基础。逐渐完善社会评议制度和责任追究制度，2023年未发生因不履行政务公开义务而发生的责任追究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t>二、行政机关主动公开政府信息情况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t> </w:t>
      </w: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0</w:t>
            </w:r>
          </w:p>
        </w:tc>
      </w:tr>
    </w:tbl>
    <w:p>
      <w:pPr>
        <w:keepNext w:val="0"/>
        <w:keepLines w:val="0"/>
        <w:widowControl/>
        <w:suppressLineNumbers w:val="0"/>
        <w:spacing w:before="0" w:beforeAutospacing="1" w:after="0" w:afterAutospacing="1"/>
        <w:ind w:left="0" w:right="0" w:firstLine="640" w:firstLineChars="200"/>
        <w:jc w:val="both"/>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t>三、收到和处理政府信息公开申请情况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01"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pStyle w:val="3"/>
              <w:keepNext w:val="0"/>
              <w:keepLines w:val="0"/>
              <w:widowControl/>
              <w:suppressLineNumbers w:val="0"/>
              <w:spacing w:before="0" w:beforeAutospacing="0" w:after="0" w:afterAutospacing="0"/>
              <w:ind w:left="0" w:leftChars="0" w:right="0" w:rightChars="0"/>
              <w:jc w:val="center"/>
            </w:pPr>
            <w:r>
              <w:rPr>
                <w:rFonts w:hint="default" w:ascii="Times New Roman" w:hAnsi="Times New Roman" w:eastAsia="宋体" w:cs="Times New Roman"/>
                <w:kern w:val="2"/>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pPr>
      <w:r>
        <w:rPr>
          <w:rFonts w:hint="eastAsia" w:ascii="宋体" w:hAnsi="宋体" w:eastAsia="宋体" w:cs="宋体"/>
          <w:b/>
          <w:bCs/>
          <w:i w:val="0"/>
          <w:iCs w:val="0"/>
          <w:caps w:val="0"/>
          <w:color w:val="333333"/>
          <w:spacing w:val="0"/>
          <w:kern w:val="2"/>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pPr>
      <w:r>
        <w:rPr>
          <w:rFonts w:hint="eastAsia" w:ascii="黑体" w:hAnsi="黑体" w:eastAsia="黑体" w:cs="黑体"/>
          <w:b w:val="0"/>
          <w:bCs w:val="0"/>
          <w:i w:val="0"/>
          <w:iCs w:val="0"/>
          <w:caps w:val="0"/>
          <w:color w:val="505050"/>
          <w:spacing w:val="0"/>
          <w:kern w:val="0"/>
          <w:sz w:val="32"/>
          <w:szCs w:val="32"/>
          <w:u w:val="none"/>
          <w:shd w:val="clear" w:fill="FFFFFF"/>
          <w:vertAlign w:val="baseline"/>
          <w:lang w:val="en-US" w:eastAsia="zh-CN" w:bidi="ar"/>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 0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0 </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 0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 0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0 </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000000"/>
                <w:spacing w:val="0"/>
                <w:kern w:val="2"/>
                <w:sz w:val="20"/>
                <w:szCs w:val="20"/>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000000"/>
                <w:spacing w:val="0"/>
                <w:kern w:val="2"/>
                <w:sz w:val="20"/>
                <w:szCs w:val="20"/>
                <w:lang w:val="en-US" w:eastAsia="zh-CN" w:bidi="ar"/>
              </w:rPr>
              <w:t> 0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line="240" w:lineRule="atLeast"/>
              <w:ind w:left="0" w:leftChars="0" w:right="0" w:rightChars="0"/>
              <w:jc w:val="center"/>
            </w:pPr>
            <w:r>
              <w:rPr>
                <w:rFonts w:hint="default" w:ascii="Times New Roman" w:hAnsi="Times New Roman" w:eastAsia="微软雅黑" w:cs="Times New Roman"/>
                <w:i w:val="0"/>
                <w:iCs w:val="0"/>
                <w:caps w:val="0"/>
                <w:color w:val="333333"/>
                <w:spacing w:val="0"/>
                <w:kern w:val="2"/>
                <w:sz w:val="20"/>
                <w:szCs w:val="20"/>
                <w:lang w:val="en-US" w:eastAsia="zh-CN" w:bidi="ar"/>
              </w:rPr>
              <w:t>0 </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3"/>
              <w:keepNext w:val="0"/>
              <w:keepLines w:val="0"/>
              <w:widowControl/>
              <w:suppressLineNumbers w:val="0"/>
              <w:spacing w:before="0" w:beforeAutospacing="0" w:after="0" w:afterAutospacing="0"/>
              <w:ind w:left="0" w:leftChars="0" w:right="0" w:rightChars="0"/>
              <w:jc w:val="left"/>
            </w:pPr>
            <w:r>
              <w:rPr>
                <w:rFonts w:hint="default" w:ascii="Times New Roman" w:hAnsi="Times New Roman" w:eastAsia="微软雅黑" w:cs="Times New Roman"/>
                <w:i w:val="0"/>
                <w:iCs w:val="0"/>
                <w:caps w:val="0"/>
                <w:color w:val="333333"/>
                <w:spacing w:val="0"/>
                <w:kern w:val="2"/>
                <w:sz w:val="24"/>
                <w:szCs w:val="24"/>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 w:lineRule="atLeast"/>
        <w:ind w:left="0" w:right="0" w:firstLine="420"/>
        <w:jc w:val="both"/>
        <w:rPr>
          <w:rFonts w:hint="eastAsia" w:ascii="宋体" w:hAnsi="宋体" w:eastAsia="宋体" w:cs="宋体"/>
          <w:i w:val="0"/>
          <w:iCs w:val="0"/>
          <w:caps w:val="0"/>
          <w:color w:val="505050"/>
          <w:spacing w:val="0"/>
          <w:sz w:val="32"/>
          <w:szCs w:val="32"/>
          <w:u w:val="none"/>
        </w:rPr>
      </w:pPr>
      <w:r>
        <w:rPr>
          <w:rFonts w:hint="eastAsia" w:ascii="黑体" w:hAnsi="宋体" w:eastAsia="黑体" w:cs="黑体"/>
          <w:b w:val="0"/>
          <w:bCs w:val="0"/>
          <w:i w:val="0"/>
          <w:iCs w:val="0"/>
          <w:caps w:val="0"/>
          <w:color w:val="333333"/>
          <w:spacing w:val="0"/>
          <w:kern w:val="2"/>
          <w:sz w:val="32"/>
          <w:szCs w:val="32"/>
          <w:shd w:val="clear" w:fill="FFFFFF"/>
          <w:lang w:val="en-US" w:eastAsia="zh-CN" w:bidi="ar"/>
        </w:rPr>
        <w:t> </w:t>
      </w:r>
      <w:r>
        <w:rPr>
          <w:rFonts w:hint="eastAsia" w:ascii="黑体" w:hAnsi="宋体" w:eastAsia="黑体" w:cs="黑体"/>
          <w:b w:val="0"/>
          <w:bCs w:val="0"/>
          <w:i w:val="0"/>
          <w:iCs w:val="0"/>
          <w:caps w:val="0"/>
          <w:color w:val="333333"/>
          <w:spacing w:val="0"/>
          <w:sz w:val="32"/>
          <w:szCs w:val="32"/>
          <w:u w:val="none"/>
          <w:shd w:val="clear" w:fill="FFFFFF"/>
          <w:vertAlign w:val="baseline"/>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420"/>
        <w:jc w:val="both"/>
        <w:textAlignment w:val="baseline"/>
        <w:rPr>
          <w:rFonts w:hint="eastAsia" w:ascii="宋体" w:hAnsi="宋体" w:eastAsia="宋体" w:cs="宋体"/>
          <w:i w:val="0"/>
          <w:iCs w:val="0"/>
          <w:caps w:val="0"/>
          <w:color w:val="505050"/>
          <w:spacing w:val="0"/>
          <w:sz w:val="32"/>
          <w:szCs w:val="32"/>
          <w:u w:val="none"/>
        </w:rPr>
      </w:pPr>
      <w:r>
        <w:rPr>
          <w:rFonts w:hint="eastAsia" w:ascii="黑体" w:hAnsi="宋体" w:eastAsia="黑体" w:cs="黑体"/>
          <w:i w:val="0"/>
          <w:iCs w:val="0"/>
          <w:caps w:val="0"/>
          <w:color w:val="333333"/>
          <w:spacing w:val="0"/>
          <w:sz w:val="32"/>
          <w:szCs w:val="32"/>
          <w:u w:val="none"/>
          <w:shd w:val="clear" w:fill="FFFFFF"/>
          <w:vertAlign w:val="baseline"/>
        </w:rPr>
        <w:t>  五、存在的主要问题及改进情况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2023年，我镇针对2022年年报中提到的各部门信息搜集协调不到位、政策解读形式较单一、部门人员培训形式单一问题，完善信息搜集、协调机制，努力拓展政策解读新形式，加强人员培训，开展专业专题业务指导活动，政务公开整体水平有所提高，但仍存在一些问题：一是主动公开的深度有待进一步拓展。认识不够深刻、业务知识不够全面，信息公开的及时性、准确性、规范性和全面性还有所欠缺；二是政务公开宣传范围局限，收效甚浅。适合群众查阅政府信息的形式较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针对存在的问题不足，我们将从以下几个方面改进：一是加强加大学习培训力度，确保政府信息公开工作顺利推进；二是借助新媒体等渠道，创新政务公开工作途径，因地制宜选取形式多样的信息公开方式，畅通公开渠道，方便群众获取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both"/>
        <w:textAlignment w:val="baseline"/>
        <w:rPr>
          <w:rFonts w:hint="eastAsia" w:ascii="宋体" w:hAnsi="宋体" w:eastAsia="宋体" w:cs="宋体"/>
          <w:i w:val="0"/>
          <w:iCs w:val="0"/>
          <w:caps w:val="0"/>
          <w:color w:val="505050"/>
          <w:spacing w:val="0"/>
          <w:sz w:val="32"/>
          <w:szCs w:val="32"/>
          <w:u w:val="none"/>
        </w:rPr>
      </w:pPr>
      <w:r>
        <w:rPr>
          <w:rFonts w:hint="eastAsia" w:ascii="黑体" w:hAnsi="宋体" w:eastAsia="黑体" w:cs="黑体"/>
          <w:b w:val="0"/>
          <w:bCs w:val="0"/>
          <w:i w:val="0"/>
          <w:iCs w:val="0"/>
          <w:caps w:val="0"/>
          <w:color w:val="333333"/>
          <w:spacing w:val="0"/>
          <w:sz w:val="32"/>
          <w:szCs w:val="32"/>
          <w:u w:val="none"/>
          <w:shd w:val="clear" w:fill="FFFFFF"/>
          <w:vertAlign w:val="baseline"/>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baseline"/>
        <w:outlineLvl w:val="9"/>
        <w:rPr>
          <w:rFonts w:hint="eastAsia" w:ascii="仿宋_GB2312" w:hAnsi="仿宋_GB2312" w:eastAsia="仿宋_GB2312" w:cs="仿宋_GB2312"/>
          <w:i w:val="0"/>
          <w:iCs w:val="0"/>
          <w:caps w:val="0"/>
          <w:color w:val="505050"/>
          <w:spacing w:val="0"/>
          <w:sz w:val="32"/>
          <w:szCs w:val="32"/>
          <w:u w:val="none"/>
        </w:rPr>
      </w:pPr>
      <w:r>
        <w:rPr>
          <w:rFonts w:hint="eastAsia" w:ascii="仿宋_GB2312" w:hAnsi="仿宋_GB2312" w:eastAsia="仿宋_GB2312" w:cs="仿宋_GB2312"/>
          <w:b w:val="0"/>
          <w:bCs w:val="0"/>
          <w:i w:val="0"/>
          <w:iCs w:val="0"/>
          <w:caps w:val="0"/>
          <w:color w:val="505050"/>
          <w:spacing w:val="0"/>
          <w:kern w:val="0"/>
          <w:sz w:val="32"/>
          <w:szCs w:val="32"/>
          <w:u w:val="none"/>
          <w:shd w:val="clear" w:fill="FFFFFF"/>
          <w:vertAlign w:val="baseline"/>
          <w:lang w:val="en-US" w:eastAsia="zh-CN" w:bidi="ar"/>
        </w:rPr>
        <w:t>按照《国务院办公厅关于印发〈政府信息公开信息处理费管理办法〉的通知》（国办函〔2020〕109号）规定的按件、按量收费标准，本年度没有产生信息公开处理费。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jc w:val="left"/>
        <w:textAlignment w:val="baseline"/>
        <w:outlineLvl w:val="9"/>
        <w:rPr>
          <w:rFonts w:hint="eastAsia" w:ascii="仿宋_GB2312" w:hAnsi="仿宋_GB2312" w:eastAsia="仿宋_GB2312" w:cs="仿宋_GB2312"/>
          <w:i w:val="0"/>
          <w:iCs w:val="0"/>
          <w:caps w:val="0"/>
          <w:color w:val="505050"/>
          <w:spacing w:val="0"/>
          <w:sz w:val="32"/>
          <w:szCs w:val="32"/>
          <w:u w:val="none"/>
        </w:rPr>
      </w:pPr>
      <w:r>
        <w:rPr>
          <w:rFonts w:hint="eastAsia" w:ascii="仿宋_GB2312" w:hAnsi="仿宋_GB2312" w:eastAsia="仿宋_GB2312" w:cs="仿宋_GB2312"/>
          <w:b w:val="0"/>
          <w:bCs w:val="0"/>
          <w:i w:val="0"/>
          <w:iCs w:val="0"/>
          <w:caps w:val="0"/>
          <w:color w:val="505050"/>
          <w:spacing w:val="0"/>
          <w:sz w:val="32"/>
          <w:szCs w:val="32"/>
          <w:u w:val="none"/>
          <w:shd w:val="clear" w:fill="FFFFFF"/>
          <w:vertAlign w:val="baseline"/>
        </w:rPr>
        <w:t>实现政务新媒体、政府门户网站、实体政务大厅线上线下联通。依托祁禄山镇人民政府政府门户网站开设了政务公开标准化规范化工作专栏，全方位展示政务公开标准化规范化建设工作情况和成果。通过微信公众号“祁禄山镇人民政府”及时发布最新动态及群众关注的热点问题。依托镇政务服务大厅及公告栏线下公开民生相关信息。</w:t>
      </w:r>
    </w:p>
    <w:p>
      <w:pPr>
        <w:keepNext w:val="0"/>
        <w:keepLines w:val="0"/>
        <w:pageBreakBefore w:val="0"/>
        <w:kinsoku/>
        <w:wordWrap/>
        <w:overflowPunct/>
        <w:topLinePunct w:val="0"/>
        <w:autoSpaceDE/>
        <w:autoSpaceDN/>
        <w:bidi w:val="0"/>
        <w:adjustRightInd/>
        <w:snapToGrid/>
        <w:spacing w:line="560" w:lineRule="exact"/>
        <w:ind w:left="0" w:leftChars="0" w:right="0" w:rightChars="0"/>
        <w:outlineLvl w:val="9"/>
        <w:rPr>
          <w:sz w:val="32"/>
          <w:szCs w:val="32"/>
        </w:rPr>
      </w:pPr>
    </w:p>
    <w:sectPr>
      <w:pgSz w:w="11906" w:h="16838"/>
      <w:pgMar w:top="2098" w:right="1474" w:bottom="1984" w:left="1587"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3ZDJiOGVlODQwMDc1MTU3ZTc2ZjVjZWQ1MWE4OTgifQ=="/>
  </w:docVars>
  <w:rsids>
    <w:rsidRoot w:val="00000000"/>
    <w:rsid w:val="068B39C1"/>
    <w:rsid w:val="17D42685"/>
    <w:rsid w:val="3AFE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2023-10-30T03:12:00Z</dcterms:created>
  <dc:creator>dyd</dc:creator>
  <cp:lastModifiedBy>Administrator</cp:lastModifiedBy>
  <dcterms:modified xsi:type="dcterms:W3CDTF">2024-01-18T03:24:16Z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7E2D03D3E1BB4AA184FEE6698E58E5CE_12</vt:lpwstr>
  </property>
</Properties>
</file>