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b/>
          <w:color w:val="000000"/>
          <w:sz w:val="40"/>
          <w:szCs w:val="40"/>
        </w:rPr>
      </w:pPr>
      <w:r>
        <w:rPr>
          <w:rFonts w:hint="eastAsia" w:ascii="黑体" w:hAnsi="黑体" w:eastAsia="黑体"/>
          <w:b/>
          <w:color w:val="000000"/>
          <w:sz w:val="40"/>
          <w:szCs w:val="40"/>
          <w:lang w:eastAsia="zh-CN"/>
        </w:rPr>
        <w:t>于都县乡村振兴局</w:t>
      </w:r>
      <w:r>
        <w:rPr>
          <w:rFonts w:hint="eastAsia" w:ascii="黑体" w:hAnsi="黑体" w:eastAsia="黑体"/>
          <w:b/>
          <w:color w:val="000000"/>
          <w:sz w:val="40"/>
          <w:szCs w:val="40"/>
        </w:rPr>
        <w:t>202</w:t>
      </w:r>
      <w:r>
        <w:rPr>
          <w:rFonts w:hint="eastAsia" w:ascii="黑体" w:hAnsi="黑体" w:eastAsia="黑体"/>
          <w:b/>
          <w:color w:val="000000"/>
          <w:sz w:val="40"/>
          <w:szCs w:val="40"/>
          <w:lang w:val="en-US" w:eastAsia="zh-CN"/>
        </w:rPr>
        <w:t>2</w:t>
      </w:r>
      <w:r>
        <w:rPr>
          <w:rFonts w:hint="eastAsia" w:ascii="黑体" w:hAnsi="黑体" w:eastAsia="黑体"/>
          <w:b/>
          <w:color w:val="000000"/>
          <w:sz w:val="40"/>
          <w:szCs w:val="40"/>
        </w:rPr>
        <w:t>年部门预算</w:t>
      </w:r>
    </w:p>
    <w:p>
      <w:pPr>
        <w:rPr>
          <w:rFonts w:hint="eastAsia"/>
          <w:color w:val="000000"/>
          <w:sz w:val="20"/>
          <w:szCs w:val="18"/>
        </w:rPr>
      </w:pPr>
    </w:p>
    <w:p>
      <w:pPr>
        <w:spacing w:line="240" w:lineRule="auto"/>
        <w:jc w:val="center"/>
        <w:rPr>
          <w:rFonts w:hint="default" w:ascii="Calibri" w:eastAsia="宋体"/>
          <w:b/>
          <w:bCs/>
          <w:color w:val="auto"/>
          <w:sz w:val="40"/>
          <w:szCs w:val="40"/>
        </w:rPr>
      </w:pPr>
      <w:r>
        <w:rPr>
          <w:rFonts w:hint="default" w:ascii="Calibri" w:eastAsia="宋体"/>
          <w:b/>
          <w:bCs/>
          <w:color w:val="auto"/>
          <w:sz w:val="40"/>
          <w:szCs w:val="40"/>
        </w:rPr>
        <w:t>目    录</w:t>
      </w:r>
    </w:p>
    <w:p>
      <w:pPr>
        <w:rPr>
          <w:rFonts w:hint="eastAsia"/>
          <w:color w:val="000000"/>
        </w:rPr>
      </w:pPr>
    </w:p>
    <w:p>
      <w:pPr>
        <w:widowControl/>
        <w:spacing w:line="600" w:lineRule="exact"/>
        <w:ind w:firstLine="640"/>
        <w:jc w:val="left"/>
        <w:rPr>
          <w:rFonts w:hint="eastAsia" w:ascii="仿宋_GB2312" w:eastAsia="仿宋_GB2312"/>
          <w:b/>
          <w:color w:val="000000"/>
          <w:sz w:val="32"/>
          <w:szCs w:val="32"/>
        </w:rPr>
      </w:pPr>
      <w:r>
        <w:rPr>
          <w:rFonts w:hint="eastAsia" w:ascii="仿宋_GB2312" w:eastAsia="仿宋_GB2312"/>
          <w:b/>
          <w:color w:val="000000"/>
          <w:sz w:val="32"/>
          <w:szCs w:val="32"/>
        </w:rPr>
        <w:t xml:space="preserve">第一部分  </w:t>
      </w:r>
      <w:r>
        <w:rPr>
          <w:rFonts w:hint="eastAsia" w:ascii="仿宋_GB2312" w:eastAsia="仿宋_GB2312"/>
          <w:b/>
          <w:color w:val="000000"/>
          <w:sz w:val="32"/>
          <w:szCs w:val="32"/>
          <w:lang w:eastAsia="zh-CN"/>
        </w:rPr>
        <w:t>于都县乡村振兴局</w:t>
      </w:r>
      <w:r>
        <w:rPr>
          <w:rFonts w:hint="eastAsia" w:ascii="仿宋_GB2312" w:eastAsia="仿宋_GB2312"/>
          <w:b/>
          <w:color w:val="000000"/>
          <w:sz w:val="32"/>
          <w:szCs w:val="32"/>
        </w:rPr>
        <w:t>概况</w:t>
      </w:r>
    </w:p>
    <w:p>
      <w:pPr>
        <w:widowControl/>
        <w:spacing w:line="600" w:lineRule="exact"/>
        <w:ind w:firstLine="640"/>
        <w:jc w:val="left"/>
        <w:rPr>
          <w:rFonts w:hint="eastAsia" w:ascii="楷体_GB2312" w:eastAsia="楷体_GB2312"/>
          <w:color w:val="000000"/>
          <w:sz w:val="32"/>
          <w:szCs w:val="32"/>
        </w:rPr>
      </w:pPr>
      <w:r>
        <w:rPr>
          <w:rFonts w:hint="eastAsia" w:ascii="仿宋_GB2312" w:eastAsia="仿宋_GB2312"/>
          <w:b/>
          <w:color w:val="000000"/>
          <w:sz w:val="32"/>
          <w:szCs w:val="32"/>
        </w:rPr>
        <w:t xml:space="preserve">  </w:t>
      </w:r>
      <w:r>
        <w:rPr>
          <w:rFonts w:hint="eastAsia" w:ascii="仿宋_GB2312" w:eastAsia="仿宋_GB2312"/>
          <w:color w:val="000000"/>
          <w:sz w:val="32"/>
          <w:szCs w:val="32"/>
        </w:rPr>
        <w:t xml:space="preserve">  </w:t>
      </w:r>
      <w:r>
        <w:rPr>
          <w:rFonts w:hint="eastAsia" w:ascii="楷体_GB2312" w:eastAsia="楷体_GB2312"/>
          <w:color w:val="000000"/>
          <w:sz w:val="32"/>
          <w:szCs w:val="32"/>
        </w:rPr>
        <w:t>一、部门主要职责</w:t>
      </w:r>
    </w:p>
    <w:p>
      <w:pPr>
        <w:widowControl/>
        <w:spacing w:line="600" w:lineRule="exact"/>
        <w:ind w:firstLine="640"/>
        <w:jc w:val="left"/>
        <w:rPr>
          <w:rFonts w:hint="eastAsia" w:ascii="楷体_GB2312" w:hAnsi="Calibri" w:eastAsia="楷体_GB2312" w:cs="宋体"/>
          <w:color w:val="000000"/>
          <w:kern w:val="0"/>
          <w:sz w:val="32"/>
          <w:szCs w:val="32"/>
        </w:rPr>
      </w:pPr>
      <w:r>
        <w:rPr>
          <w:rFonts w:hint="eastAsia" w:ascii="楷体_GB2312" w:hAnsi="Calibri" w:eastAsia="楷体_GB2312" w:cs="宋体"/>
          <w:color w:val="000000"/>
          <w:kern w:val="0"/>
          <w:sz w:val="32"/>
          <w:szCs w:val="32"/>
        </w:rPr>
        <w:t xml:space="preserve">    二、机构设置及人员情况</w:t>
      </w:r>
    </w:p>
    <w:p>
      <w:pPr>
        <w:widowControl/>
        <w:spacing w:line="600" w:lineRule="exact"/>
        <w:ind w:firstLine="640"/>
        <w:jc w:val="left"/>
        <w:rPr>
          <w:rFonts w:hint="eastAsia" w:ascii="仿宋_GB2312" w:eastAsia="仿宋_GB2312"/>
          <w:b/>
          <w:color w:val="000000"/>
          <w:sz w:val="32"/>
          <w:szCs w:val="32"/>
        </w:rPr>
      </w:pPr>
      <w:r>
        <w:rPr>
          <w:rFonts w:hint="eastAsia" w:ascii="仿宋_GB2312" w:hAnsi="Calibri" w:eastAsia="仿宋_GB2312" w:cs="宋体"/>
          <w:b/>
          <w:color w:val="000000"/>
          <w:kern w:val="0"/>
          <w:sz w:val="32"/>
          <w:szCs w:val="32"/>
        </w:rPr>
        <w:t xml:space="preserve">第二部分  </w:t>
      </w:r>
      <w:r>
        <w:rPr>
          <w:rFonts w:hint="eastAsia" w:ascii="仿宋_GB2312" w:eastAsia="仿宋_GB2312"/>
          <w:b/>
          <w:color w:val="000000"/>
          <w:sz w:val="32"/>
          <w:szCs w:val="32"/>
          <w:lang w:eastAsia="zh-CN"/>
        </w:rPr>
        <w:t>于都县乡村振兴局2022</w:t>
      </w:r>
      <w:r>
        <w:rPr>
          <w:rFonts w:hint="eastAsia" w:ascii="仿宋_GB2312" w:eastAsia="仿宋_GB2312"/>
          <w:b/>
          <w:color w:val="000000"/>
          <w:sz w:val="32"/>
          <w:szCs w:val="32"/>
        </w:rPr>
        <w:t>年部门预算表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一、《收支预算总表》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二、《部门收入总表》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三、《部门支出总表》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四、《财政拨款收支总表》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五、《一般公共预算支出表》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六、《一般公共预算基本支出表》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七、《一般公共预算“三公”经费支出表》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八、《政府性基金预算支出表》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九、《国有资本经营预算支出表》</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十、《部门整体支出绩效目标表》</w:t>
      </w:r>
    </w:p>
    <w:p>
      <w:pPr>
        <w:widowControl/>
        <w:spacing w:line="600" w:lineRule="exact"/>
        <w:ind w:firstLine="1292" w:firstLineChars="404"/>
        <w:jc w:val="left"/>
        <w:rPr>
          <w:rFonts w:hint="default" w:ascii="仿宋_GB2312" w:hAnsi="Calibri" w:eastAsia="仿宋_GB2312" w:cs="宋体"/>
          <w:b/>
          <w:color w:val="000000"/>
          <w:kern w:val="0"/>
          <w:sz w:val="32"/>
          <w:szCs w:val="32"/>
          <w:lang w:val="en-US" w:eastAsia="zh-CN"/>
        </w:rPr>
      </w:pPr>
      <w:r>
        <w:rPr>
          <w:rFonts w:hint="eastAsia" w:ascii="楷体_GB2312" w:eastAsia="楷体_GB2312"/>
          <w:color w:val="000000"/>
          <w:sz w:val="32"/>
          <w:szCs w:val="32"/>
        </w:rPr>
        <w:t>十一、《项目绩效目标表》</w:t>
      </w:r>
    </w:p>
    <w:p>
      <w:pPr>
        <w:widowControl/>
        <w:spacing w:line="600" w:lineRule="exact"/>
        <w:ind w:firstLine="640"/>
        <w:jc w:val="left"/>
        <w:rPr>
          <w:rFonts w:hint="eastAsia" w:ascii="仿宋_GB2312" w:eastAsia="仿宋_GB2312"/>
          <w:b/>
          <w:color w:val="000000"/>
          <w:sz w:val="32"/>
          <w:szCs w:val="32"/>
        </w:rPr>
      </w:pPr>
      <w:r>
        <w:rPr>
          <w:rFonts w:hint="eastAsia" w:ascii="仿宋_GB2312" w:eastAsia="仿宋_GB2312"/>
          <w:b/>
          <w:color w:val="000000"/>
          <w:sz w:val="32"/>
          <w:szCs w:val="32"/>
        </w:rPr>
        <w:t xml:space="preserve">第三部分 </w:t>
      </w:r>
      <w:r>
        <w:rPr>
          <w:rFonts w:hint="eastAsia" w:ascii="仿宋_GB2312" w:eastAsia="仿宋_GB2312"/>
          <w:b/>
          <w:color w:val="000000"/>
          <w:sz w:val="32"/>
          <w:szCs w:val="32"/>
          <w:lang w:eastAsia="zh-CN"/>
        </w:rPr>
        <w:t>于都县乡村振兴局2022</w:t>
      </w:r>
      <w:r>
        <w:rPr>
          <w:rFonts w:hint="eastAsia" w:ascii="仿宋_GB2312" w:eastAsia="仿宋_GB2312"/>
          <w:b/>
          <w:color w:val="000000"/>
          <w:sz w:val="32"/>
          <w:szCs w:val="32"/>
        </w:rPr>
        <w:t>年部门预算情况说明</w:t>
      </w:r>
    </w:p>
    <w:p>
      <w:pPr>
        <w:widowControl/>
        <w:spacing w:line="600" w:lineRule="exact"/>
        <w:ind w:firstLine="1280" w:firstLineChars="400"/>
        <w:jc w:val="left"/>
        <w:rPr>
          <w:rFonts w:hint="eastAsia" w:ascii="楷体_GB2312" w:eastAsia="楷体_GB2312"/>
          <w:color w:val="000000"/>
          <w:sz w:val="32"/>
          <w:szCs w:val="32"/>
        </w:rPr>
      </w:pPr>
      <w:r>
        <w:rPr>
          <w:rFonts w:hint="eastAsia" w:ascii="楷体_GB2312" w:eastAsia="楷体_GB2312"/>
          <w:color w:val="000000"/>
          <w:sz w:val="32"/>
          <w:szCs w:val="32"/>
        </w:rPr>
        <w:t>一、</w:t>
      </w:r>
      <w:r>
        <w:rPr>
          <w:rFonts w:hint="eastAsia" w:ascii="楷体_GB2312" w:eastAsia="楷体_GB2312"/>
          <w:color w:val="000000"/>
          <w:sz w:val="32"/>
          <w:szCs w:val="32"/>
          <w:lang w:eastAsia="zh-CN"/>
        </w:rPr>
        <w:t>2022</w:t>
      </w:r>
      <w:r>
        <w:rPr>
          <w:rFonts w:hint="eastAsia" w:ascii="楷体_GB2312" w:eastAsia="楷体_GB2312"/>
          <w:color w:val="000000"/>
          <w:sz w:val="32"/>
          <w:szCs w:val="32"/>
        </w:rPr>
        <w:t>年部门预算收支情况说明</w:t>
      </w:r>
    </w:p>
    <w:p>
      <w:pPr>
        <w:widowControl/>
        <w:spacing w:line="600" w:lineRule="exact"/>
        <w:ind w:firstLine="640"/>
        <w:jc w:val="left"/>
        <w:rPr>
          <w:rFonts w:hint="eastAsia" w:ascii="楷体_GB2312" w:eastAsia="楷体_GB2312"/>
          <w:color w:val="000000"/>
          <w:sz w:val="32"/>
          <w:szCs w:val="32"/>
        </w:rPr>
      </w:pPr>
      <w:r>
        <w:rPr>
          <w:rFonts w:hint="eastAsia" w:ascii="楷体_GB2312" w:hAnsi="Calibri" w:eastAsia="楷体_GB2312" w:cs="宋体"/>
          <w:color w:val="000000"/>
          <w:kern w:val="0"/>
          <w:sz w:val="32"/>
          <w:szCs w:val="32"/>
        </w:rPr>
        <w:t xml:space="preserve">    二、</w:t>
      </w:r>
      <w:r>
        <w:rPr>
          <w:rFonts w:hint="eastAsia" w:ascii="楷体_GB2312" w:eastAsia="楷体_GB2312"/>
          <w:color w:val="000000"/>
          <w:sz w:val="32"/>
          <w:szCs w:val="32"/>
          <w:lang w:eastAsia="zh-CN"/>
        </w:rPr>
        <w:t>2022</w:t>
      </w:r>
      <w:r>
        <w:rPr>
          <w:rFonts w:hint="eastAsia" w:ascii="楷体_GB2312" w:eastAsia="楷体_GB2312"/>
          <w:color w:val="000000"/>
          <w:sz w:val="32"/>
          <w:szCs w:val="32"/>
        </w:rPr>
        <w:t>年“三公”经费预算情况说明</w:t>
      </w:r>
    </w:p>
    <w:p>
      <w:pPr>
        <w:widowControl/>
        <w:spacing w:line="600" w:lineRule="exact"/>
        <w:ind w:firstLine="640"/>
        <w:jc w:val="left"/>
        <w:rPr>
          <w:rFonts w:hint="eastAsia" w:ascii="仿宋_GB2312" w:eastAsia="仿宋_GB2312"/>
          <w:b/>
          <w:color w:val="000000"/>
          <w:sz w:val="32"/>
          <w:szCs w:val="32"/>
        </w:rPr>
      </w:pPr>
    </w:p>
    <w:p>
      <w:pPr>
        <w:widowControl/>
        <w:spacing w:line="600" w:lineRule="exact"/>
        <w:ind w:firstLine="1616" w:firstLineChars="503"/>
        <w:jc w:val="left"/>
        <w:rPr>
          <w:rFonts w:hint="eastAsia" w:ascii="仿宋_GB2312" w:eastAsia="仿宋_GB2312"/>
          <w:b/>
          <w:color w:val="000000"/>
          <w:sz w:val="32"/>
          <w:szCs w:val="32"/>
        </w:rPr>
      </w:pPr>
      <w:r>
        <w:rPr>
          <w:rFonts w:hint="eastAsia" w:ascii="仿宋_GB2312" w:eastAsia="仿宋_GB2312"/>
          <w:b/>
          <w:color w:val="000000"/>
          <w:sz w:val="32"/>
          <w:szCs w:val="32"/>
        </w:rPr>
        <w:t>第四部分  名词解释</w:t>
      </w:r>
    </w:p>
    <w:p>
      <w:pPr>
        <w:widowControl/>
        <w:spacing w:line="600" w:lineRule="exact"/>
        <w:ind w:firstLine="640"/>
        <w:jc w:val="left"/>
        <w:rPr>
          <w:rFonts w:hint="eastAsia" w:ascii="仿宋_GB2312" w:eastAsia="仿宋_GB2312"/>
          <w:b/>
          <w:color w:val="000000"/>
          <w:sz w:val="32"/>
          <w:szCs w:val="32"/>
        </w:rPr>
      </w:pPr>
    </w:p>
    <w:p>
      <w:pPr>
        <w:widowControl/>
        <w:spacing w:line="600" w:lineRule="exact"/>
        <w:jc w:val="center"/>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_GB2312" w:eastAsia="仿宋_GB2312"/>
          <w:b/>
          <w:color w:val="000000"/>
          <w:sz w:val="32"/>
          <w:szCs w:val="30"/>
          <w:lang w:eastAsia="zh-CN"/>
        </w:rPr>
        <w:t>于都县乡村振兴局</w:t>
      </w:r>
      <w:r>
        <w:rPr>
          <w:rFonts w:hint="eastAsia" w:ascii="仿宋_GB2312" w:eastAsia="仿宋_GB2312"/>
          <w:b/>
          <w:color w:val="000000"/>
          <w:sz w:val="32"/>
          <w:szCs w:val="30"/>
        </w:rPr>
        <w:t>概况</w:t>
      </w:r>
    </w:p>
    <w:p>
      <w:pPr>
        <w:widowControl/>
        <w:spacing w:line="600" w:lineRule="exact"/>
        <w:ind w:firstLine="640"/>
        <w:jc w:val="left"/>
        <w:rPr>
          <w:rFonts w:hint="eastAsia" w:ascii="楷体_GB2312" w:eastAsia="楷体_GB2312"/>
          <w:b/>
          <w:color w:val="000000"/>
          <w:sz w:val="32"/>
          <w:szCs w:val="30"/>
        </w:rPr>
      </w:pPr>
    </w:p>
    <w:p>
      <w:pPr>
        <w:widowControl/>
        <w:spacing w:line="600" w:lineRule="exact"/>
        <w:ind w:firstLine="640"/>
        <w:jc w:val="left"/>
        <w:rPr>
          <w:rFonts w:hint="eastAsia" w:ascii="楷体_GB2312" w:eastAsia="楷体_GB2312"/>
          <w:b/>
          <w:color w:val="000000"/>
          <w:sz w:val="32"/>
          <w:szCs w:val="30"/>
        </w:rPr>
      </w:pPr>
      <w:r>
        <w:rPr>
          <w:rFonts w:hint="eastAsia" w:ascii="楷体_GB2312" w:eastAsia="楷体_GB2312"/>
          <w:b/>
          <w:color w:val="000000"/>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于都县乡村振兴局是主管全县乡村振兴工作的县政府组成部门，</w:t>
      </w:r>
      <w:r>
        <w:rPr>
          <w:rFonts w:hint="eastAsia" w:ascii="仿宋" w:hAnsi="仿宋" w:eastAsia="仿宋" w:cs="仿宋"/>
          <w:i w:val="0"/>
          <w:iCs w:val="0"/>
          <w:caps w:val="0"/>
          <w:color w:val="000000"/>
          <w:spacing w:val="0"/>
          <w:sz w:val="30"/>
          <w:szCs w:val="30"/>
          <w:shd w:val="clear" w:fill="FFFFFF"/>
        </w:rPr>
        <w:t>其主要职责是：在县委、县政府的领导下，在上级业务主管部门的指导下</w:t>
      </w:r>
      <w:r>
        <w:rPr>
          <w:rFonts w:hint="eastAsia" w:ascii="仿宋" w:hAnsi="仿宋" w:eastAsia="仿宋" w:cs="仿宋"/>
          <w:i w:val="0"/>
          <w:iCs w:val="0"/>
          <w:caps w:val="0"/>
          <w:color w:val="000000"/>
          <w:spacing w:val="0"/>
          <w:sz w:val="30"/>
          <w:szCs w:val="30"/>
          <w:shd w:val="clear" w:fill="FFFFFF"/>
          <w:lang w:eastAsia="zh-CN"/>
        </w:rPr>
        <w:t>，贯彻执行国家和省、市、县有关乡村振兴工作方针、政策和法律法规，组织开展全县乡村振兴调查研究、统筹协调、督查督导工作。</w:t>
      </w:r>
    </w:p>
    <w:p>
      <w:pPr>
        <w:widowControl/>
        <w:spacing w:line="600" w:lineRule="exact"/>
        <w:ind w:firstLine="640"/>
        <w:jc w:val="left"/>
        <w:rPr>
          <w:rFonts w:ascii="楷体_GB2312" w:hAnsi="Calibri" w:eastAsia="楷体_GB2312" w:cs="宋体"/>
          <w:b/>
          <w:color w:val="000000"/>
          <w:kern w:val="0"/>
          <w:sz w:val="32"/>
          <w:szCs w:val="32"/>
        </w:rPr>
      </w:pPr>
      <w:r>
        <w:rPr>
          <w:rFonts w:hint="eastAsia" w:ascii="楷体_GB2312" w:hAnsi="Calibri" w:eastAsia="楷体_GB2312" w:cs="宋体"/>
          <w:b/>
          <w:color w:val="000000"/>
          <w:kern w:val="0"/>
          <w:sz w:val="32"/>
          <w:szCs w:val="32"/>
        </w:rPr>
        <w:t>二、机构设置及人员情况</w:t>
      </w:r>
    </w:p>
    <w:p>
      <w:pPr>
        <w:widowControl/>
        <w:numPr>
          <w:ilvl w:val="0"/>
          <w:numId w:val="0"/>
        </w:numPr>
        <w:spacing w:line="600" w:lineRule="exact"/>
        <w:ind w:firstLine="640" w:firstLineChars="200"/>
        <w:jc w:val="left"/>
        <w:rPr>
          <w:rFonts w:hint="eastAsia" w:ascii="仿宋_GB2312" w:eastAsia="仿宋_GB2312"/>
          <w:b/>
          <w:color w:val="000000"/>
          <w:sz w:val="32"/>
          <w:szCs w:val="30"/>
          <w:highlight w:val="none"/>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机构情况</w:t>
      </w:r>
      <w:r>
        <w:rPr>
          <w:rFonts w:hint="eastAsia" w:ascii="仿宋_GB2312" w:hAnsi="仿宋" w:eastAsia="仿宋_GB2312"/>
          <w:sz w:val="32"/>
          <w:szCs w:val="32"/>
          <w:lang w:val="en-US" w:eastAsia="zh-CN"/>
        </w:rPr>
        <w:t>:</w:t>
      </w:r>
      <w:r>
        <w:rPr>
          <w:rFonts w:ascii="仿宋" w:hAnsi="仿宋" w:eastAsia="仿宋" w:cs="仿宋"/>
          <w:i w:val="0"/>
          <w:iCs w:val="0"/>
          <w:caps w:val="0"/>
          <w:color w:val="000000"/>
          <w:spacing w:val="0"/>
          <w:sz w:val="30"/>
          <w:szCs w:val="30"/>
          <w:shd w:val="clear" w:color="auto" w:fill="FFFFFF"/>
        </w:rPr>
        <w:t>于都县</w:t>
      </w:r>
      <w:r>
        <w:rPr>
          <w:rFonts w:hint="eastAsia" w:ascii="仿宋" w:hAnsi="仿宋" w:eastAsia="仿宋" w:cs="仿宋"/>
          <w:i w:val="0"/>
          <w:iCs w:val="0"/>
          <w:caps w:val="0"/>
          <w:color w:val="000000"/>
          <w:spacing w:val="0"/>
          <w:sz w:val="30"/>
          <w:szCs w:val="30"/>
          <w:shd w:val="clear" w:color="auto" w:fill="FFFFFF"/>
          <w:lang w:eastAsia="zh-CN"/>
        </w:rPr>
        <w:t>乡村振兴局</w:t>
      </w:r>
      <w:r>
        <w:rPr>
          <w:rFonts w:ascii="仿宋" w:hAnsi="仿宋" w:eastAsia="仿宋" w:cs="仿宋"/>
          <w:i w:val="0"/>
          <w:iCs w:val="0"/>
          <w:caps w:val="0"/>
          <w:color w:val="000000"/>
          <w:spacing w:val="0"/>
          <w:sz w:val="30"/>
          <w:szCs w:val="30"/>
          <w:shd w:val="clear" w:color="auto" w:fill="FFFFFF"/>
        </w:rPr>
        <w:t>，内设：</w:t>
      </w:r>
      <w:r>
        <w:rPr>
          <w:rFonts w:hint="eastAsia" w:ascii="仿宋" w:hAnsi="仿宋" w:eastAsia="仿宋" w:cs="仿宋"/>
          <w:i w:val="0"/>
          <w:iCs w:val="0"/>
          <w:caps w:val="0"/>
          <w:color w:val="000000"/>
          <w:spacing w:val="0"/>
          <w:sz w:val="30"/>
          <w:szCs w:val="30"/>
          <w:shd w:val="clear" w:color="auto" w:fill="FFFFFF"/>
          <w:lang w:eastAsia="zh-CN"/>
        </w:rPr>
        <w:t>局长办、综合秘书股、党建纪检股、计财监测股、搬迁帮扶股、社会扶贫股、督查考核股、信息调研股、机关财务股、项目统筹股、行业帮扶股。</w:t>
      </w:r>
      <w:r>
        <w:rPr>
          <w:rFonts w:hint="eastAsia" w:ascii="仿宋_GB2312" w:eastAsia="仿宋_GB2312"/>
          <w:color w:val="000000"/>
          <w:sz w:val="32"/>
          <w:szCs w:val="30"/>
          <w:highlight w:val="none"/>
        </w:rPr>
        <w:t>说明纳入本部门2022年部门编制人数、实有人数和在校学生数等。</w:t>
      </w:r>
    </w:p>
    <w:p>
      <w:pPr>
        <w:ind w:firstLine="420"/>
        <w:jc w:val="left"/>
        <w:rPr>
          <w:rFonts w:hint="eastAsia" w:ascii="仿宋_GB2312" w:hAnsi="仿宋" w:eastAsia="仿宋_GB2312"/>
          <w:sz w:val="32"/>
          <w:szCs w:val="32"/>
          <w:lang w:val="en-US" w:eastAsia="zh-CN"/>
        </w:rPr>
      </w:pPr>
      <w:r>
        <w:rPr>
          <w:rFonts w:hint="eastAsia" w:ascii="仿宋_GB2312" w:eastAsia="仿宋_GB2312"/>
          <w:color w:val="000000"/>
          <w:sz w:val="32"/>
          <w:szCs w:val="30"/>
          <w:highlight w:val="none"/>
          <w:lang w:val="en-US" w:eastAsia="zh-CN"/>
        </w:rPr>
        <w:t>2、</w:t>
      </w:r>
      <w:r>
        <w:rPr>
          <w:rFonts w:hint="eastAsia" w:ascii="仿宋_GB2312" w:hAnsi="仿宋" w:eastAsia="仿宋_GB2312"/>
          <w:sz w:val="32"/>
          <w:szCs w:val="32"/>
        </w:rPr>
        <w:t>人员</w:t>
      </w:r>
      <w:r>
        <w:rPr>
          <w:rFonts w:hint="eastAsia" w:ascii="仿宋_GB2312" w:hAnsi="仿宋" w:eastAsia="仿宋_GB2312"/>
          <w:sz w:val="32"/>
          <w:szCs w:val="32"/>
          <w:lang w:eastAsia="zh-CN"/>
        </w:rPr>
        <w:t>情况</w:t>
      </w:r>
      <w:r>
        <w:rPr>
          <w:rFonts w:hint="eastAsia" w:ascii="仿宋_GB2312" w:hAnsi="仿宋" w:eastAsia="仿宋_GB2312"/>
          <w:sz w:val="32"/>
          <w:szCs w:val="32"/>
          <w:lang w:val="en-US" w:eastAsia="zh-CN"/>
        </w:rPr>
        <w:t>:编制数22人，其中：行政编9人、全额事业编13人；在职人员21人，其中：行政编9人、全额事业编12人。退休人数11人，遗属3人。</w:t>
      </w:r>
    </w:p>
    <w:p>
      <w:pPr>
        <w:ind w:firstLine="420"/>
        <w:rPr>
          <w:rFonts w:hint="default" w:ascii="仿宋_GB2312" w:hAnsi="仿宋" w:eastAsia="仿宋_GB2312"/>
          <w:sz w:val="32"/>
          <w:szCs w:val="32"/>
          <w:lang w:val="en-US" w:eastAsia="zh-CN"/>
        </w:rPr>
      </w:pPr>
    </w:p>
    <w:p>
      <w:pPr>
        <w:ind w:firstLine="420"/>
        <w:rPr>
          <w:rFonts w:hint="default" w:ascii="仿宋_GB2312" w:hAnsi="仿宋" w:eastAsia="仿宋_GB2312"/>
          <w:sz w:val="32"/>
          <w:szCs w:val="32"/>
          <w:lang w:val="en-US" w:eastAsia="zh-CN"/>
        </w:rPr>
      </w:pPr>
    </w:p>
    <w:p>
      <w:pPr>
        <w:widowControl/>
        <w:spacing w:line="600" w:lineRule="exact"/>
        <w:ind w:firstLine="640"/>
        <w:jc w:val="left"/>
        <w:rPr>
          <w:rFonts w:hint="eastAsia" w:ascii="仿宋_GB2312" w:hAnsi="Calibri" w:eastAsia="仿宋_GB2312" w:cs="宋体"/>
          <w:b/>
          <w:color w:val="000000"/>
          <w:kern w:val="0"/>
          <w:sz w:val="32"/>
          <w:szCs w:val="32"/>
        </w:rPr>
      </w:pPr>
    </w:p>
    <w:p>
      <w:pPr>
        <w:widowControl/>
        <w:spacing w:line="600" w:lineRule="exact"/>
        <w:ind w:firstLine="640"/>
        <w:jc w:val="left"/>
        <w:rPr>
          <w:rFonts w:hint="eastAsia" w:ascii="仿宋_GB2312" w:hAnsi="Calibri" w:eastAsia="仿宋_GB2312" w:cs="宋体"/>
          <w:b/>
          <w:color w:val="000000"/>
          <w:kern w:val="0"/>
          <w:sz w:val="32"/>
          <w:szCs w:val="32"/>
        </w:rPr>
      </w:pPr>
    </w:p>
    <w:p>
      <w:pPr>
        <w:widowControl/>
        <w:spacing w:line="600" w:lineRule="exact"/>
        <w:ind w:firstLine="640"/>
        <w:jc w:val="left"/>
        <w:rPr>
          <w:rFonts w:hint="eastAsia" w:ascii="仿宋_GB2312" w:eastAsia="仿宋_GB2312"/>
          <w:b/>
          <w:color w:val="000000"/>
          <w:sz w:val="32"/>
          <w:szCs w:val="30"/>
        </w:rPr>
      </w:pPr>
      <w:r>
        <w:rPr>
          <w:rFonts w:hint="eastAsia" w:ascii="仿宋_GB2312" w:hAnsi="Calibri" w:eastAsia="仿宋_GB2312" w:cs="宋体"/>
          <w:b/>
          <w:color w:val="000000"/>
          <w:kern w:val="0"/>
          <w:sz w:val="32"/>
          <w:szCs w:val="32"/>
        </w:rPr>
        <w:t xml:space="preserve">第二部分  </w:t>
      </w:r>
      <w:r>
        <w:rPr>
          <w:rFonts w:hint="eastAsia" w:ascii="仿宋_GB2312" w:eastAsia="仿宋_GB2312"/>
          <w:b/>
          <w:color w:val="000000"/>
          <w:sz w:val="32"/>
          <w:szCs w:val="30"/>
          <w:lang w:eastAsia="zh-CN"/>
        </w:rPr>
        <w:t>于都县乡村振兴局2022</w:t>
      </w:r>
      <w:r>
        <w:rPr>
          <w:rFonts w:hint="eastAsia" w:ascii="仿宋_GB2312" w:eastAsia="仿宋_GB2312"/>
          <w:b/>
          <w:color w:val="000000"/>
          <w:sz w:val="32"/>
          <w:szCs w:val="30"/>
        </w:rPr>
        <w:t>年部门预算表</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（详见附表）</w:t>
      </w:r>
    </w:p>
    <w:p>
      <w:pPr>
        <w:widowControl/>
        <w:spacing w:line="600" w:lineRule="exact"/>
        <w:ind w:firstLine="640" w:firstLineChars="200"/>
        <w:jc w:val="left"/>
        <w:rPr>
          <w:rFonts w:hint="eastAsia" w:ascii="仿宋_GB2312" w:eastAsia="仿宋_GB2312"/>
          <w:color w:val="000000"/>
          <w:sz w:val="32"/>
          <w:szCs w:val="30"/>
        </w:rPr>
      </w:pPr>
    </w:p>
    <w:p>
      <w:pPr>
        <w:widowControl/>
        <w:numPr>
          <w:ilvl w:val="0"/>
          <w:numId w:val="1"/>
        </w:numPr>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 xml:space="preserve"> </w:t>
      </w:r>
      <w:r>
        <w:rPr>
          <w:rFonts w:hint="eastAsia" w:ascii="仿宋_GB2312" w:eastAsia="仿宋_GB2312"/>
          <w:b/>
          <w:color w:val="000000"/>
          <w:sz w:val="32"/>
          <w:szCs w:val="30"/>
          <w:lang w:eastAsia="zh-CN"/>
        </w:rPr>
        <w:t>于都县乡村振兴局2022</w:t>
      </w:r>
      <w:r>
        <w:rPr>
          <w:rFonts w:hint="eastAsia" w:ascii="仿宋_GB2312" w:eastAsia="仿宋_GB2312"/>
          <w:b/>
          <w:color w:val="000000"/>
          <w:sz w:val="32"/>
          <w:szCs w:val="30"/>
        </w:rPr>
        <w:t>年部门预算情况说明</w:t>
      </w:r>
    </w:p>
    <w:p>
      <w:pPr>
        <w:widowControl/>
        <w:spacing w:line="600" w:lineRule="exact"/>
        <w:ind w:firstLine="643" w:firstLineChars="200"/>
        <w:jc w:val="left"/>
        <w:rPr>
          <w:rFonts w:hint="eastAsia" w:ascii="楷体_GB2312" w:eastAsia="楷体_GB2312"/>
          <w:b/>
          <w:color w:val="000000"/>
          <w:sz w:val="32"/>
          <w:szCs w:val="30"/>
        </w:rPr>
      </w:pPr>
      <w:r>
        <w:rPr>
          <w:rFonts w:hint="eastAsia" w:ascii="楷体_GB2312" w:eastAsia="楷体_GB2312"/>
          <w:b/>
          <w:color w:val="000000"/>
          <w:sz w:val="32"/>
          <w:szCs w:val="30"/>
        </w:rPr>
        <w:t>一、</w:t>
      </w:r>
      <w:r>
        <w:rPr>
          <w:rFonts w:hint="eastAsia" w:ascii="楷体_GB2312" w:eastAsia="楷体_GB2312"/>
          <w:b/>
          <w:color w:val="000000"/>
          <w:sz w:val="32"/>
          <w:szCs w:val="30"/>
          <w:lang w:eastAsia="zh-CN"/>
        </w:rPr>
        <w:t>2022</w:t>
      </w:r>
      <w:r>
        <w:rPr>
          <w:rFonts w:hint="eastAsia" w:ascii="楷体_GB2312" w:eastAsia="楷体_GB2312"/>
          <w:b/>
          <w:color w:val="000000"/>
          <w:sz w:val="32"/>
          <w:szCs w:val="30"/>
        </w:rPr>
        <w:t>年部门预算收支情况说明</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（一）收入预算情况</w:t>
      </w:r>
    </w:p>
    <w:p>
      <w:pPr>
        <w:widowControl/>
        <w:numPr>
          <w:ilvl w:val="0"/>
          <w:numId w:val="0"/>
        </w:numPr>
        <w:spacing w:line="600" w:lineRule="exact"/>
        <w:ind w:firstLine="600" w:firstLineChars="200"/>
        <w:jc w:val="left"/>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2022年</w:t>
      </w:r>
      <w:r>
        <w:rPr>
          <w:rFonts w:hint="eastAsia" w:ascii="仿宋" w:hAnsi="仿宋" w:eastAsia="仿宋" w:cs="仿宋"/>
          <w:color w:val="auto"/>
          <w:sz w:val="30"/>
          <w:szCs w:val="30"/>
        </w:rPr>
        <w:t>于都县</w:t>
      </w:r>
      <w:r>
        <w:rPr>
          <w:rFonts w:hint="eastAsia" w:ascii="仿宋" w:hAnsi="仿宋" w:eastAsia="仿宋" w:cs="仿宋"/>
          <w:color w:val="auto"/>
          <w:sz w:val="30"/>
          <w:szCs w:val="30"/>
          <w:lang w:eastAsia="zh-CN"/>
        </w:rPr>
        <w:t>乡村振兴局</w:t>
      </w:r>
      <w:r>
        <w:rPr>
          <w:rFonts w:hint="eastAsia" w:ascii="仿宋" w:hAnsi="仿宋" w:eastAsia="仿宋" w:cs="仿宋"/>
          <w:color w:val="000000"/>
          <w:sz w:val="30"/>
          <w:szCs w:val="30"/>
          <w:lang w:val="en-US" w:eastAsia="zh-CN"/>
        </w:rPr>
        <w:t>收入预算总额为422.12万元,较上年预算安排减少450.81万元;财政拨款收入422.12万元,较上年预算安排减少450.81万元;教育收费资金收入0万元,较上年预算安排增加（减少）0万元;事业单位经营收入0万元,较上年预算安排增加（减少）0万元;其他收入0万元,较上年预算安排增加（减少）0万元。</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（二）支出预算情况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2022年</w:t>
      </w:r>
      <w:r>
        <w:rPr>
          <w:rFonts w:hint="eastAsia" w:ascii="仿宋" w:hAnsi="仿宋" w:eastAsia="仿宋"/>
          <w:color w:val="auto"/>
          <w:sz w:val="32"/>
          <w:szCs w:val="32"/>
        </w:rPr>
        <w:t>于都县</w:t>
      </w:r>
      <w:r>
        <w:rPr>
          <w:rFonts w:hint="eastAsia" w:ascii="仿宋" w:hAnsi="仿宋" w:eastAsia="仿宋"/>
          <w:color w:val="auto"/>
          <w:sz w:val="32"/>
          <w:szCs w:val="32"/>
          <w:lang w:eastAsia="zh-CN"/>
        </w:rPr>
        <w:t>乡村振兴局</w:t>
      </w:r>
      <w:r>
        <w:rPr>
          <w:rFonts w:hint="eastAsia" w:ascii="仿宋_GB2312" w:eastAsia="仿宋_GB2312"/>
          <w:sz w:val="32"/>
          <w:szCs w:val="30"/>
          <w:lang w:val="en-US" w:eastAsia="zh-CN"/>
        </w:rPr>
        <w:t>支出预算总额为422.12万元,较上年预算安排减少450.81万元;其中：</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按支出项目类别划分：基本支出222.6万元,较上年预算安排减少587.16万元;其中：工资福利支出201.59万元,商品和服务支出17.98万元,对个人和家庭的补助3.03万元,资本性支出0万元。项目支出199.52万元,较上年预算安排增加135.36万元;其中：工资福利支出0万元,商品和服务支出193.52万元,对个人和家庭的补助6万元,资本性支出0万元,对企业补助0万元。</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按支出功能科目划分：一般公共服务支出0万元,较上年预算安排增加0万元;教育支出0万元,较上年预算安排增加0万元;科学技术支出0万元,较上年预算安排增加0万元;社会保障和就业支出23.95万元,较上年预算安排增加4.03万元;卫生健康支出10万元,较上年预算安排减少5.49万元;农林水支出370.21万元,较上年预算安排减少469.35万元;住房保障支出17.96万元,较上年预算安排增加3.52万元。</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按支出经济分类划分：工资福利支出201.59万元,较上年预算安排减少269.09万元;商品和服务支出211.4万元,较上年预算安排减少184.92万元;对个人和家庭的补助9.03万元,较上年预算安排增加5.94万元;资本性支出0万元,较上年预算安排减少3.81万元;对企业补助0万元,较上年预算安排增加0万元。</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（三）财政拨款支出情况</w:t>
      </w:r>
    </w:p>
    <w:p>
      <w:pPr>
        <w:keepNext w:val="0"/>
        <w:keepLines w:val="0"/>
        <w:pageBreakBefore w:val="0"/>
        <w:widowControl/>
        <w:kinsoku/>
        <w:wordWrap/>
        <w:overflowPunct/>
        <w:topLinePunct w:val="0"/>
        <w:autoSpaceDE/>
        <w:autoSpaceDN/>
        <w:bidi w:val="0"/>
        <w:adjustRightInd/>
        <w:snapToGrid/>
        <w:spacing w:line="580" w:lineRule="exact"/>
        <w:ind w:firstLine="0"/>
        <w:jc w:val="left"/>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 xml:space="preserve">    2022年</w:t>
      </w:r>
      <w:r>
        <w:rPr>
          <w:rFonts w:hint="eastAsia" w:ascii="仿宋" w:hAnsi="仿宋" w:eastAsia="仿宋"/>
          <w:color w:val="auto"/>
          <w:sz w:val="32"/>
          <w:szCs w:val="32"/>
        </w:rPr>
        <w:t>于都县</w:t>
      </w:r>
      <w:r>
        <w:rPr>
          <w:rFonts w:hint="eastAsia" w:ascii="仿宋" w:hAnsi="仿宋" w:eastAsia="仿宋"/>
          <w:color w:val="auto"/>
          <w:sz w:val="32"/>
          <w:szCs w:val="32"/>
          <w:lang w:eastAsia="zh-CN"/>
        </w:rPr>
        <w:t>乡村振兴局</w:t>
      </w:r>
      <w:r>
        <w:rPr>
          <w:rFonts w:hint="eastAsia" w:ascii="仿宋_GB2312" w:eastAsia="仿宋_GB2312"/>
          <w:sz w:val="32"/>
          <w:szCs w:val="30"/>
          <w:lang w:val="en-US" w:eastAsia="zh-CN"/>
        </w:rPr>
        <w:t>财政拨款支出预算总额为422.12万元,较上年预算安排减少450.81万元;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按支出功能科目划分：一般公共服务支出0万元,较上年预算安排增加0万元;教育支出0万元,较上年预算安排增加0万元;科学技术支出0万元,较上年预算安排增加0万元;社会保障和就业支出23.95万元,较上年预算安排增加4.03万元;卫生健康支出10万元,较上年预算安排减少5.49万元;农林水支出370.21万元,较上年预算安排减少469.35万元;住房保障支出17.96万元,较上年预算安排增加3.52万元。</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按支出项目类别划分：基本支出222.6万元,较上年预算安排减少587.16万元;其中：工资福利支出201.59万元,商品和服务支出17.98万元,对个人和家庭的补助3.03万元,资本性支出0万元。项目支出199.52万元,较上年预算安排增加135.36万元;其中：工资福利支出0万元,商品和服务支出193.52万元,对个人和家庭的补助6万元,资本性支出0万元,对企业补助0万元。</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（四）政府性基金情况</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lang w:eastAsia="zh-CN"/>
        </w:rPr>
        <w:t>（不适用说明：本单位</w:t>
      </w:r>
      <w:r>
        <w:rPr>
          <w:rFonts w:hint="eastAsia" w:ascii="仿宋_GB2312" w:eastAsia="仿宋_GB2312"/>
          <w:color w:val="000000"/>
          <w:sz w:val="32"/>
          <w:szCs w:val="30"/>
        </w:rPr>
        <w:t>没有使用政府性基金预算拨款安排的支出</w:t>
      </w:r>
      <w:r>
        <w:rPr>
          <w:rFonts w:hint="eastAsia" w:ascii="仿宋_GB2312" w:eastAsia="仿宋_GB2312"/>
          <w:color w:val="000000"/>
          <w:sz w:val="32"/>
          <w:szCs w:val="30"/>
          <w:lang w:eastAsia="zh-CN"/>
        </w:rPr>
        <w:t>）</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（五）国有资本经营情况</w:t>
      </w:r>
    </w:p>
    <w:p>
      <w:pPr>
        <w:widowControl/>
        <w:spacing w:line="600" w:lineRule="exact"/>
        <w:ind w:firstLine="640"/>
        <w:jc w:val="left"/>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（不适用说明：本单位</w:t>
      </w:r>
      <w:r>
        <w:rPr>
          <w:rFonts w:hint="eastAsia" w:ascii="仿宋_GB2312" w:eastAsia="仿宋_GB2312"/>
          <w:color w:val="000000"/>
          <w:sz w:val="32"/>
          <w:szCs w:val="30"/>
        </w:rPr>
        <w:t>没有使用</w:t>
      </w:r>
      <w:r>
        <w:rPr>
          <w:rFonts w:hint="eastAsia" w:ascii="仿宋_GB2312" w:eastAsia="仿宋_GB2312"/>
          <w:b w:val="0"/>
          <w:color w:val="000000"/>
          <w:sz w:val="32"/>
          <w:szCs w:val="30"/>
        </w:rPr>
        <w:t>国有资本经营</w:t>
      </w:r>
      <w:r>
        <w:rPr>
          <w:rFonts w:hint="eastAsia" w:ascii="仿宋_GB2312" w:eastAsia="仿宋_GB2312"/>
          <w:color w:val="000000"/>
          <w:sz w:val="32"/>
          <w:szCs w:val="30"/>
        </w:rPr>
        <w:t>预算拨款安排的支出</w:t>
      </w:r>
      <w:r>
        <w:rPr>
          <w:rFonts w:hint="eastAsia" w:ascii="仿宋_GB2312" w:eastAsia="仿宋_GB2312"/>
          <w:color w:val="000000"/>
          <w:sz w:val="32"/>
          <w:szCs w:val="30"/>
          <w:lang w:eastAsia="zh-CN"/>
        </w:rPr>
        <w:t>）</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w:t>
      </w:r>
      <w:r>
        <w:rPr>
          <w:rFonts w:hint="eastAsia" w:ascii="仿宋_GB2312" w:eastAsia="仿宋_GB2312"/>
          <w:b/>
          <w:color w:val="000000"/>
          <w:sz w:val="32"/>
          <w:szCs w:val="30"/>
          <w:lang w:eastAsia="zh-CN"/>
        </w:rPr>
        <w:t>六</w:t>
      </w:r>
      <w:r>
        <w:rPr>
          <w:rFonts w:hint="eastAsia" w:ascii="仿宋_GB2312" w:eastAsia="仿宋_GB2312"/>
          <w:b/>
          <w:color w:val="000000"/>
          <w:sz w:val="32"/>
          <w:szCs w:val="30"/>
        </w:rPr>
        <w:t>）机关运行经费等重要事项的说明</w:t>
      </w:r>
    </w:p>
    <w:p>
      <w:pPr>
        <w:widowControl/>
        <w:spacing w:line="600" w:lineRule="exact"/>
        <w:ind w:firstLine="636"/>
        <w:jc w:val="left"/>
        <w:rPr>
          <w:rFonts w:hint="default" w:ascii="仿宋_GB2312" w:eastAsia="仿宋_GB2312"/>
          <w:color w:val="000000"/>
          <w:sz w:val="32"/>
          <w:szCs w:val="30"/>
          <w:lang w:val="en-US" w:eastAsia="zh-CN"/>
        </w:rPr>
      </w:pPr>
      <w:r>
        <w:rPr>
          <w:rFonts w:hint="eastAsia" w:ascii="仿宋_GB2312" w:eastAsia="仿宋_GB2312"/>
          <w:color w:val="000000"/>
          <w:sz w:val="32"/>
          <w:szCs w:val="30"/>
          <w:lang w:val="en-US" w:eastAsia="zh-CN"/>
        </w:rPr>
        <w:t>2022年度安排办公费10万元，取暖费2.34万元，其他交通费用支出5.64万元，其他运转类资金39.72万元。</w:t>
      </w:r>
      <w:r>
        <w:rPr>
          <w:rFonts w:ascii="仿宋_GB2312" w:hAnsi="宋体" w:eastAsia="仿宋_GB2312" w:cs="仿宋_GB2312"/>
          <w:i w:val="0"/>
          <w:iCs w:val="0"/>
          <w:caps w:val="0"/>
          <w:color w:val="000000"/>
          <w:spacing w:val="0"/>
          <w:sz w:val="32"/>
          <w:szCs w:val="32"/>
          <w:shd w:val="clear" w:fill="FFFFFF"/>
        </w:rPr>
        <w:t>202</w:t>
      </w:r>
      <w:r>
        <w:rPr>
          <w:rFonts w:hint="default" w:ascii="仿宋_GB2312" w:hAnsi="宋体" w:eastAsia="仿宋_GB2312" w:cs="仿宋_GB2312"/>
          <w:i w:val="0"/>
          <w:iCs w:val="0"/>
          <w:caps w:val="0"/>
          <w:color w:val="000000"/>
          <w:spacing w:val="0"/>
          <w:sz w:val="32"/>
          <w:szCs w:val="32"/>
          <w:shd w:val="clear" w:fill="FFFFFF"/>
        </w:rPr>
        <w:t>1年部门机关运行费预算208.39万元</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2022年相对2021年减少99.07万元。</w:t>
      </w:r>
    </w:p>
    <w:p>
      <w:pPr>
        <w:widowControl/>
        <w:numPr>
          <w:ilvl w:val="0"/>
          <w:numId w:val="0"/>
        </w:numPr>
        <w:spacing w:line="600" w:lineRule="exact"/>
        <w:ind w:firstLine="643" w:firstLineChars="200"/>
        <w:jc w:val="left"/>
        <w:rPr>
          <w:rFonts w:hint="eastAsia" w:ascii="仿宋_GB2312" w:eastAsia="仿宋_GB2312"/>
          <w:b/>
          <w:color w:val="000000"/>
          <w:sz w:val="32"/>
          <w:szCs w:val="30"/>
        </w:rPr>
      </w:pPr>
      <w:r>
        <w:rPr>
          <w:rFonts w:hint="eastAsia" w:ascii="仿宋_GB2312" w:eastAsia="仿宋_GB2312"/>
          <w:b/>
          <w:color w:val="000000"/>
          <w:sz w:val="32"/>
          <w:szCs w:val="30"/>
          <w:lang w:eastAsia="zh-CN"/>
        </w:rPr>
        <w:t>（七）</w:t>
      </w:r>
      <w:r>
        <w:rPr>
          <w:rFonts w:hint="eastAsia" w:ascii="仿宋_GB2312" w:eastAsia="仿宋_GB2312"/>
          <w:b/>
          <w:color w:val="000000"/>
          <w:sz w:val="32"/>
          <w:szCs w:val="30"/>
        </w:rPr>
        <w:t>政府采购情况</w:t>
      </w:r>
    </w:p>
    <w:p>
      <w:pPr>
        <w:widowControl/>
        <w:spacing w:line="600" w:lineRule="exact"/>
        <w:ind w:firstLine="627" w:firstLineChars="196"/>
        <w:jc w:val="left"/>
        <w:rPr>
          <w:rFonts w:hint="eastAsia" w:ascii="仿宋_GB2312" w:eastAsia="仿宋_GB2312"/>
          <w:b/>
          <w:color w:val="000000"/>
          <w:sz w:val="32"/>
          <w:szCs w:val="30"/>
          <w:lang w:eastAsia="zh-CN"/>
        </w:rPr>
      </w:pPr>
      <w:r>
        <w:rPr>
          <w:rFonts w:hint="eastAsia" w:ascii="仿宋_GB2312" w:eastAsia="仿宋_GB2312"/>
          <w:b w:val="0"/>
          <w:bCs/>
          <w:color w:val="000000"/>
          <w:sz w:val="32"/>
          <w:szCs w:val="30"/>
          <w:lang w:eastAsia="zh-CN"/>
        </w:rPr>
        <w:t>单位暂无政府采购支出情况</w:t>
      </w:r>
    </w:p>
    <w:p>
      <w:pPr>
        <w:widowControl/>
        <w:spacing w:line="600" w:lineRule="exact"/>
        <w:ind w:firstLine="630" w:firstLineChars="196"/>
        <w:jc w:val="left"/>
        <w:rPr>
          <w:rFonts w:hint="eastAsia" w:ascii="仿宋_GB2312" w:eastAsia="仿宋_GB2312"/>
          <w:b/>
          <w:color w:val="000000"/>
          <w:sz w:val="32"/>
          <w:szCs w:val="30"/>
        </w:rPr>
      </w:pPr>
      <w:r>
        <w:rPr>
          <w:rFonts w:hint="eastAsia" w:ascii="仿宋_GB2312" w:eastAsia="仿宋_GB2312"/>
          <w:b/>
          <w:color w:val="000000"/>
          <w:sz w:val="32"/>
          <w:szCs w:val="30"/>
        </w:rPr>
        <w:t>（</w:t>
      </w:r>
      <w:r>
        <w:rPr>
          <w:rFonts w:hint="eastAsia" w:ascii="仿宋_GB2312" w:eastAsia="仿宋_GB2312"/>
          <w:b/>
          <w:color w:val="000000"/>
          <w:sz w:val="32"/>
          <w:szCs w:val="30"/>
          <w:lang w:eastAsia="zh-CN"/>
        </w:rPr>
        <w:t>八</w:t>
      </w:r>
      <w:r>
        <w:rPr>
          <w:rFonts w:hint="eastAsia" w:ascii="仿宋_GB2312" w:eastAsia="仿宋_GB2312"/>
          <w:b/>
          <w:color w:val="000000"/>
          <w:sz w:val="32"/>
          <w:szCs w:val="30"/>
        </w:rPr>
        <w:t>）国有资产占有使用情况</w:t>
      </w:r>
    </w:p>
    <w:p>
      <w:pPr>
        <w:widowControl/>
        <w:spacing w:line="600" w:lineRule="exact"/>
        <w:ind w:firstLine="800" w:firstLineChars="250"/>
        <w:jc w:val="left"/>
        <w:rPr>
          <w:rFonts w:hint="eastAsia" w:ascii="仿宋_GB2312" w:eastAsia="仿宋_GB2312"/>
          <w:color w:val="000000"/>
          <w:sz w:val="32"/>
          <w:szCs w:val="30"/>
        </w:rPr>
      </w:pPr>
      <w:r>
        <w:rPr>
          <w:rFonts w:hint="eastAsia" w:ascii="仿宋_GB2312" w:eastAsia="仿宋_GB2312"/>
          <w:color w:val="000000"/>
          <w:sz w:val="32"/>
          <w:szCs w:val="30"/>
        </w:rPr>
        <w:t>截至20</w:t>
      </w:r>
      <w:r>
        <w:rPr>
          <w:rFonts w:hint="eastAsia" w:ascii="仿宋_GB2312" w:eastAsia="仿宋_GB2312"/>
          <w:color w:val="000000"/>
          <w:sz w:val="32"/>
          <w:szCs w:val="30"/>
          <w:lang w:val="en-US" w:eastAsia="zh-CN"/>
        </w:rPr>
        <w:t>21</w:t>
      </w:r>
      <w:r>
        <w:rPr>
          <w:rFonts w:hint="eastAsia" w:ascii="仿宋_GB2312" w:eastAsia="仿宋_GB2312"/>
          <w:color w:val="000000"/>
          <w:sz w:val="32"/>
          <w:szCs w:val="30"/>
        </w:rPr>
        <w:t>年</w:t>
      </w:r>
      <w:r>
        <w:rPr>
          <w:rFonts w:hint="eastAsia" w:ascii="仿宋_GB2312" w:eastAsia="仿宋_GB2312"/>
          <w:color w:val="000000"/>
          <w:sz w:val="32"/>
          <w:szCs w:val="30"/>
          <w:lang w:val="en-US" w:eastAsia="zh-CN"/>
        </w:rPr>
        <w:t>12</w:t>
      </w:r>
      <w:r>
        <w:rPr>
          <w:rFonts w:hint="eastAsia" w:ascii="仿宋_GB2312" w:eastAsia="仿宋_GB2312"/>
          <w:color w:val="000000"/>
          <w:sz w:val="32"/>
          <w:szCs w:val="30"/>
        </w:rPr>
        <w:t>月31日，部门共有车辆</w:t>
      </w:r>
      <w:r>
        <w:rPr>
          <w:rFonts w:hint="eastAsia" w:ascii="仿宋_GB2312" w:eastAsia="仿宋_GB2312"/>
          <w:color w:val="000000"/>
          <w:sz w:val="32"/>
          <w:szCs w:val="30"/>
          <w:u w:val="single"/>
          <w:lang w:val="en-US" w:eastAsia="zh-CN"/>
        </w:rPr>
        <w:t>0</w:t>
      </w:r>
      <w:r>
        <w:rPr>
          <w:rFonts w:hint="eastAsia" w:ascii="仿宋_GB2312" w:eastAsia="仿宋_GB2312"/>
          <w:color w:val="000000"/>
          <w:sz w:val="32"/>
          <w:szCs w:val="30"/>
        </w:rPr>
        <w:t>辆，其中，一般公务用车</w:t>
      </w:r>
      <w:r>
        <w:rPr>
          <w:rFonts w:hint="eastAsia" w:ascii="仿宋_GB2312" w:eastAsia="仿宋_GB2312"/>
          <w:color w:val="000000"/>
          <w:sz w:val="32"/>
          <w:szCs w:val="30"/>
          <w:u w:val="single"/>
          <w:lang w:val="en-US" w:eastAsia="zh-CN"/>
        </w:rPr>
        <w:t>0</w:t>
      </w:r>
      <w:r>
        <w:rPr>
          <w:rFonts w:hint="eastAsia" w:ascii="仿宋_GB2312" w:eastAsia="仿宋_GB2312"/>
          <w:color w:val="000000"/>
          <w:sz w:val="32"/>
          <w:szCs w:val="30"/>
        </w:rPr>
        <w:t>辆，执法执勤用车</w:t>
      </w:r>
      <w:r>
        <w:rPr>
          <w:rFonts w:hint="eastAsia" w:ascii="仿宋_GB2312" w:eastAsia="仿宋_GB2312"/>
          <w:color w:val="000000"/>
          <w:sz w:val="32"/>
          <w:szCs w:val="30"/>
          <w:u w:val="single"/>
          <w:lang w:val="en-US" w:eastAsia="zh-CN"/>
        </w:rPr>
        <w:t>0</w:t>
      </w:r>
      <w:r>
        <w:rPr>
          <w:rFonts w:hint="eastAsia" w:ascii="仿宋_GB2312" w:eastAsia="仿宋_GB2312"/>
          <w:color w:val="000000"/>
          <w:sz w:val="32"/>
          <w:szCs w:val="30"/>
        </w:rPr>
        <w:t>辆。</w:t>
      </w:r>
    </w:p>
    <w:p>
      <w:pPr>
        <w:widowControl/>
        <w:spacing w:line="600" w:lineRule="exact"/>
        <w:ind w:firstLine="800" w:firstLineChars="250"/>
        <w:jc w:val="left"/>
        <w:rPr>
          <w:rFonts w:hint="eastAsia" w:ascii="仿宋_GB2312" w:eastAsia="仿宋_GB2312"/>
          <w:color w:val="000000"/>
          <w:sz w:val="32"/>
          <w:szCs w:val="30"/>
        </w:rPr>
      </w:pPr>
      <w:r>
        <w:rPr>
          <w:rFonts w:hint="eastAsia" w:ascii="仿宋_GB2312" w:eastAsia="仿宋_GB2312"/>
          <w:color w:val="000000"/>
          <w:sz w:val="32"/>
          <w:szCs w:val="30"/>
          <w:lang w:eastAsia="zh-CN"/>
        </w:rPr>
        <w:t>2022</w:t>
      </w:r>
      <w:r>
        <w:rPr>
          <w:rFonts w:hint="eastAsia" w:ascii="仿宋_GB2312" w:eastAsia="仿宋_GB2312"/>
          <w:color w:val="000000"/>
          <w:sz w:val="32"/>
          <w:szCs w:val="30"/>
        </w:rPr>
        <w:t>年部门预算安排购置车辆</w:t>
      </w:r>
      <w:r>
        <w:rPr>
          <w:rFonts w:hint="eastAsia" w:ascii="仿宋_GB2312" w:eastAsia="仿宋_GB2312"/>
          <w:color w:val="000000"/>
          <w:sz w:val="32"/>
          <w:szCs w:val="30"/>
          <w:u w:val="single"/>
          <w:lang w:val="en-US" w:eastAsia="zh-CN"/>
        </w:rPr>
        <w:t>0</w:t>
      </w:r>
      <w:r>
        <w:rPr>
          <w:rFonts w:hint="eastAsia" w:ascii="仿宋_GB2312" w:eastAsia="仿宋_GB2312"/>
          <w:color w:val="000000"/>
          <w:sz w:val="32"/>
          <w:szCs w:val="30"/>
        </w:rPr>
        <w:t>辆，</w:t>
      </w:r>
      <w:r>
        <w:rPr>
          <w:rFonts w:hint="eastAsia" w:ascii="仿宋_GB2312" w:eastAsia="仿宋_GB2312"/>
          <w:color w:val="000000"/>
          <w:sz w:val="32"/>
          <w:szCs w:val="30"/>
          <w:lang w:eastAsia="zh-CN"/>
        </w:rPr>
        <w:t>无</w:t>
      </w:r>
      <w:r>
        <w:rPr>
          <w:rFonts w:hint="eastAsia" w:ascii="仿宋_GB2312" w:eastAsia="仿宋_GB2312"/>
          <w:color w:val="000000"/>
          <w:sz w:val="32"/>
          <w:szCs w:val="30"/>
        </w:rPr>
        <w:t>安排购置单位价值200万元</w:t>
      </w:r>
      <w:r>
        <w:rPr>
          <w:rFonts w:hint="eastAsia" w:ascii="仿宋_GB2312" w:eastAsia="仿宋_GB2312"/>
          <w:color w:val="000000"/>
          <w:sz w:val="32"/>
          <w:szCs w:val="30"/>
          <w:lang w:eastAsia="zh-CN"/>
        </w:rPr>
        <w:t>计划</w:t>
      </w:r>
      <w:r>
        <w:rPr>
          <w:rFonts w:hint="eastAsia" w:ascii="仿宋_GB2312" w:eastAsia="仿宋_GB2312"/>
          <w:color w:val="000000"/>
          <w:sz w:val="32"/>
          <w:szCs w:val="30"/>
        </w:rPr>
        <w:t>。</w:t>
      </w:r>
    </w:p>
    <w:p>
      <w:pPr>
        <w:widowControl/>
        <w:spacing w:line="600" w:lineRule="exact"/>
        <w:ind w:firstLine="643" w:firstLineChars="200"/>
        <w:jc w:val="left"/>
        <w:rPr>
          <w:rFonts w:hint="eastAsia" w:ascii="仿宋_GB2312" w:eastAsia="仿宋_GB2312"/>
          <w:b/>
          <w:color w:val="000000"/>
          <w:sz w:val="32"/>
          <w:szCs w:val="30"/>
        </w:rPr>
      </w:pPr>
      <w:r>
        <w:rPr>
          <w:rFonts w:hint="eastAsia" w:ascii="仿宋_GB2312" w:eastAsia="仿宋_GB2312"/>
          <w:b/>
          <w:color w:val="000000"/>
          <w:sz w:val="32"/>
          <w:szCs w:val="30"/>
        </w:rPr>
        <w:t>（</w:t>
      </w:r>
      <w:r>
        <w:rPr>
          <w:rFonts w:hint="eastAsia" w:ascii="仿宋_GB2312" w:eastAsia="仿宋_GB2312"/>
          <w:b/>
          <w:color w:val="000000"/>
          <w:sz w:val="32"/>
          <w:szCs w:val="30"/>
          <w:lang w:eastAsia="zh-CN"/>
        </w:rPr>
        <w:t>九</w:t>
      </w:r>
      <w:r>
        <w:rPr>
          <w:rFonts w:hint="eastAsia" w:ascii="仿宋_GB2312" w:eastAsia="仿宋_GB2312"/>
          <w:b/>
          <w:color w:val="000000"/>
          <w:sz w:val="32"/>
          <w:szCs w:val="30"/>
        </w:rPr>
        <w:t>）</w:t>
      </w:r>
      <w:r>
        <w:rPr>
          <w:rFonts w:hint="eastAsia" w:ascii="仿宋_GB2312" w:eastAsia="仿宋_GB2312"/>
          <w:b/>
          <w:sz w:val="32"/>
          <w:szCs w:val="30"/>
        </w:rPr>
        <w:t>项目情况说明</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（详见附</w:t>
      </w:r>
      <w:r>
        <w:rPr>
          <w:rFonts w:hint="eastAsia" w:ascii="仿宋_GB2312" w:eastAsia="仿宋_GB2312"/>
          <w:color w:val="000000"/>
          <w:sz w:val="32"/>
          <w:szCs w:val="30"/>
          <w:lang w:eastAsia="zh-CN"/>
        </w:rPr>
        <w:t>件</w:t>
      </w:r>
      <w:r>
        <w:rPr>
          <w:rFonts w:hint="eastAsia" w:ascii="仿宋_GB2312" w:eastAsia="仿宋_GB2312"/>
          <w:color w:val="000000"/>
          <w:sz w:val="32"/>
          <w:szCs w:val="30"/>
        </w:rPr>
        <w:t>）</w:t>
      </w:r>
    </w:p>
    <w:p>
      <w:pPr>
        <w:widowControl/>
        <w:spacing w:line="600" w:lineRule="exact"/>
        <w:ind w:firstLine="640"/>
        <w:jc w:val="left"/>
        <w:rPr>
          <w:rFonts w:hint="eastAsia" w:ascii="楷体_GB2312" w:hAnsi="Calibri" w:eastAsia="楷体_GB2312" w:cs="宋体"/>
          <w:b/>
          <w:color w:val="000000"/>
          <w:kern w:val="0"/>
          <w:sz w:val="32"/>
          <w:szCs w:val="32"/>
        </w:rPr>
      </w:pPr>
    </w:p>
    <w:p>
      <w:pPr>
        <w:widowControl/>
        <w:spacing w:line="600" w:lineRule="exact"/>
        <w:ind w:firstLine="640"/>
        <w:jc w:val="left"/>
        <w:rPr>
          <w:rFonts w:hint="eastAsia" w:ascii="楷体_GB2312" w:hAnsi="Calibri" w:eastAsia="楷体_GB2312" w:cs="宋体"/>
          <w:b/>
          <w:color w:val="000000"/>
          <w:kern w:val="0"/>
          <w:sz w:val="32"/>
          <w:szCs w:val="32"/>
        </w:rPr>
      </w:pPr>
    </w:p>
    <w:p>
      <w:pPr>
        <w:widowControl/>
        <w:spacing w:line="600" w:lineRule="exact"/>
        <w:ind w:firstLine="640"/>
        <w:jc w:val="left"/>
        <w:rPr>
          <w:rFonts w:hint="eastAsia" w:ascii="楷体_GB2312" w:eastAsia="楷体_GB2312"/>
          <w:b/>
          <w:color w:val="000000"/>
          <w:sz w:val="32"/>
          <w:szCs w:val="30"/>
        </w:rPr>
      </w:pPr>
      <w:r>
        <w:rPr>
          <w:rFonts w:hint="eastAsia" w:ascii="楷体_GB2312" w:hAnsi="Calibri" w:eastAsia="楷体_GB2312" w:cs="宋体"/>
          <w:b/>
          <w:color w:val="000000"/>
          <w:kern w:val="0"/>
          <w:sz w:val="32"/>
          <w:szCs w:val="32"/>
        </w:rPr>
        <w:t>二、</w:t>
      </w:r>
      <w:r>
        <w:rPr>
          <w:rFonts w:hint="eastAsia" w:ascii="楷体_GB2312" w:eastAsia="楷体_GB2312"/>
          <w:b/>
          <w:color w:val="000000"/>
          <w:sz w:val="32"/>
          <w:szCs w:val="30"/>
          <w:lang w:eastAsia="zh-CN"/>
        </w:rPr>
        <w:t>2022</w:t>
      </w:r>
      <w:r>
        <w:rPr>
          <w:rFonts w:hint="eastAsia" w:ascii="楷体_GB2312" w:eastAsia="楷体_GB2312"/>
          <w:b/>
          <w:color w:val="000000"/>
          <w:sz w:val="32"/>
          <w:szCs w:val="30"/>
        </w:rPr>
        <w:t>年“三公</w:t>
      </w:r>
      <w:r>
        <w:rPr>
          <w:rFonts w:ascii="楷体_GB2312" w:eastAsia="楷体_GB2312"/>
          <w:b/>
          <w:color w:val="000000"/>
          <w:sz w:val="32"/>
          <w:szCs w:val="30"/>
        </w:rPr>
        <w:t>”</w:t>
      </w:r>
      <w:r>
        <w:rPr>
          <w:rFonts w:hint="eastAsia" w:ascii="楷体_GB2312" w:eastAsia="楷体_GB2312"/>
          <w:b/>
          <w:color w:val="000000"/>
          <w:sz w:val="32"/>
          <w:szCs w:val="30"/>
        </w:rPr>
        <w:t>经费预算情况说明</w:t>
      </w:r>
    </w:p>
    <w:p>
      <w:pPr>
        <w:widowControl/>
        <w:spacing w:line="600" w:lineRule="exact"/>
        <w:ind w:firstLine="640"/>
        <w:jc w:val="left"/>
        <w:rPr>
          <w:rFonts w:hint="eastAsia" w:ascii="仿宋_GB2312" w:eastAsia="仿宋_GB2312"/>
          <w:color w:val="000000"/>
          <w:sz w:val="32"/>
          <w:szCs w:val="30"/>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ascii="Calibri" w:hAnsi="Calibri" w:cs="Calibri"/>
          <w:i w:val="0"/>
          <w:iCs w:val="0"/>
          <w:caps w:val="0"/>
          <w:color w:val="000000"/>
          <w:spacing w:val="0"/>
          <w:sz w:val="21"/>
          <w:szCs w:val="21"/>
        </w:rPr>
      </w:pPr>
      <w:r>
        <w:rPr>
          <w:rFonts w:hint="eastAsia" w:ascii="仿宋_GB2312" w:eastAsia="仿宋_GB2312"/>
          <w:color w:val="000000"/>
          <w:sz w:val="32"/>
          <w:szCs w:val="30"/>
          <w:lang w:eastAsia="zh-CN"/>
        </w:rPr>
        <w:t>2022</w:t>
      </w:r>
      <w:r>
        <w:rPr>
          <w:rFonts w:hint="eastAsia" w:ascii="仿宋_GB2312" w:eastAsia="仿宋_GB2312"/>
          <w:color w:val="000000"/>
          <w:sz w:val="32"/>
          <w:szCs w:val="30"/>
        </w:rPr>
        <w:t>年</w:t>
      </w:r>
      <w:r>
        <w:rPr>
          <w:rFonts w:hint="eastAsia" w:ascii="仿宋_GB2312" w:eastAsia="仿宋_GB2312"/>
          <w:b w:val="0"/>
          <w:bCs/>
          <w:color w:val="000000"/>
          <w:sz w:val="32"/>
          <w:szCs w:val="30"/>
          <w:lang w:eastAsia="zh-CN"/>
        </w:rPr>
        <w:t>于都县乡村振兴局</w:t>
      </w:r>
      <w:r>
        <w:rPr>
          <w:rFonts w:hint="eastAsia" w:ascii="仿宋_GB2312" w:eastAsia="仿宋_GB2312"/>
          <w:color w:val="000000"/>
          <w:sz w:val="32"/>
          <w:szCs w:val="30"/>
        </w:rPr>
        <w:t>“三公”经费一般公共预算安排</w:t>
      </w:r>
      <w:r>
        <w:rPr>
          <w:rFonts w:hint="eastAsia" w:ascii="仿宋_GB2312" w:eastAsia="仿宋_GB2312"/>
          <w:color w:val="000000"/>
          <w:sz w:val="32"/>
          <w:szCs w:val="30"/>
          <w:lang w:val="en-US" w:eastAsia="zh-CN"/>
        </w:rPr>
        <w:t>0</w:t>
      </w:r>
      <w:r>
        <w:rPr>
          <w:rFonts w:hint="eastAsia" w:ascii="仿宋_GB2312" w:eastAsia="仿宋_GB2312"/>
          <w:color w:val="000000"/>
          <w:sz w:val="32"/>
          <w:szCs w:val="30"/>
        </w:rPr>
        <w:t>万元。</w:t>
      </w:r>
      <w:r>
        <w:rPr>
          <w:rFonts w:hint="eastAsia" w:ascii="仿宋_GB2312" w:eastAsia="仿宋_GB2312"/>
          <w:color w:val="000000"/>
          <w:sz w:val="32"/>
          <w:szCs w:val="30"/>
          <w:lang w:eastAsia="zh-CN"/>
        </w:rPr>
        <w:t>单位暂无安排三公经费支出预算。</w:t>
      </w:r>
      <w:r>
        <w:rPr>
          <w:rFonts w:ascii="仿宋_GB2312" w:hAnsi="Calibri" w:eastAsia="仿宋_GB2312" w:cs="仿宋_GB2312"/>
          <w:i w:val="0"/>
          <w:iCs w:val="0"/>
          <w:caps w:val="0"/>
          <w:color w:val="000000"/>
          <w:spacing w:val="0"/>
          <w:sz w:val="32"/>
          <w:szCs w:val="32"/>
          <w:bdr w:val="none" w:color="auto" w:sz="0" w:space="0"/>
          <w:shd w:val="clear" w:fill="FFFFFF"/>
        </w:rPr>
        <w:t>202</w:t>
      </w:r>
      <w:r>
        <w:rPr>
          <w:rFonts w:hint="default" w:ascii="仿宋_GB2312" w:hAnsi="Calibri" w:eastAsia="仿宋_GB2312" w:cs="仿宋_GB2312"/>
          <w:i w:val="0"/>
          <w:iCs w:val="0"/>
          <w:caps w:val="0"/>
          <w:color w:val="000000"/>
          <w:spacing w:val="0"/>
          <w:sz w:val="32"/>
          <w:szCs w:val="32"/>
          <w:bdr w:val="none" w:color="auto" w:sz="0" w:space="0"/>
          <w:shd w:val="clear" w:fill="FFFFFF"/>
        </w:rPr>
        <w:t>1年于都县扶贫办公室 “三公”经费一般公共预算安排14万元。其中：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default" w:ascii="Calibri" w:hAnsi="Calibri" w:eastAsia="仿宋_GB2312" w:cs="Calibri"/>
          <w:i w:val="0"/>
          <w:iCs w:val="0"/>
          <w:caps w:val="0"/>
          <w:color w:val="000000"/>
          <w:spacing w:val="0"/>
          <w:sz w:val="21"/>
          <w:szCs w:val="21"/>
          <w:lang w:val="en-US" w:eastAsia="zh-CN"/>
        </w:rPr>
      </w:pPr>
      <w:r>
        <w:rPr>
          <w:rFonts w:hint="default" w:ascii="仿宋_GB2312" w:hAnsi="Calibri" w:eastAsia="仿宋_GB2312" w:cs="仿宋_GB2312"/>
          <w:i w:val="0"/>
          <w:iCs w:val="0"/>
          <w:caps w:val="0"/>
          <w:color w:val="000000"/>
          <w:spacing w:val="0"/>
          <w:sz w:val="32"/>
          <w:szCs w:val="32"/>
          <w:bdr w:val="none" w:color="auto" w:sz="0" w:space="0"/>
          <w:shd w:val="clear" w:fill="FFFFFF"/>
        </w:rPr>
        <w:t>因公出国（境）费0万元。公务接待费14万元。公务用车运行维护费0万元。公务用车购置费0万元。</w:t>
      </w:r>
      <w:r>
        <w:rPr>
          <w:rFonts w:hint="eastAsia" w:ascii="仿宋_GB2312" w:hAnsi="Calibri" w:eastAsia="仿宋_GB2312" w:cs="仿宋_GB2312"/>
          <w:i w:val="0"/>
          <w:iCs w:val="0"/>
          <w:caps w:val="0"/>
          <w:color w:val="000000"/>
          <w:spacing w:val="0"/>
          <w:sz w:val="32"/>
          <w:szCs w:val="32"/>
          <w:bdr w:val="none" w:color="auto" w:sz="0" w:space="0"/>
          <w:shd w:val="clear" w:fill="FFFFFF"/>
          <w:lang w:val="en-US" w:eastAsia="zh-CN"/>
        </w:rPr>
        <w:t>2022年相对2021年，</w:t>
      </w:r>
      <w:r>
        <w:rPr>
          <w:rFonts w:hint="default" w:ascii="仿宋_GB2312" w:hAnsi="Calibri" w:eastAsia="仿宋_GB2312" w:cs="仿宋_GB2312"/>
          <w:i w:val="0"/>
          <w:iCs w:val="0"/>
          <w:caps w:val="0"/>
          <w:color w:val="000000"/>
          <w:spacing w:val="0"/>
          <w:sz w:val="32"/>
          <w:szCs w:val="32"/>
          <w:shd w:val="clear" w:fill="FFFFFF"/>
        </w:rPr>
        <w:t>因公出国（境）费</w:t>
      </w:r>
      <w:r>
        <w:rPr>
          <w:rFonts w:hint="eastAsia" w:ascii="仿宋_GB2312" w:hAnsi="Calibri" w:eastAsia="仿宋_GB2312" w:cs="仿宋_GB2312"/>
          <w:i w:val="0"/>
          <w:iCs w:val="0"/>
          <w:caps w:val="0"/>
          <w:color w:val="000000"/>
          <w:spacing w:val="0"/>
          <w:sz w:val="32"/>
          <w:szCs w:val="32"/>
          <w:shd w:val="clear" w:fill="FFFFFF"/>
          <w:lang w:eastAsia="zh-CN"/>
        </w:rPr>
        <w:t>减少</w:t>
      </w:r>
      <w:r>
        <w:rPr>
          <w:rFonts w:hint="default" w:ascii="仿宋_GB2312" w:hAnsi="Calibri" w:eastAsia="仿宋_GB2312" w:cs="仿宋_GB2312"/>
          <w:i w:val="0"/>
          <w:iCs w:val="0"/>
          <w:caps w:val="0"/>
          <w:color w:val="000000"/>
          <w:spacing w:val="0"/>
          <w:sz w:val="32"/>
          <w:szCs w:val="32"/>
          <w:shd w:val="clear" w:fill="FFFFFF"/>
        </w:rPr>
        <w:t>0万元。公务接待费</w:t>
      </w:r>
      <w:r>
        <w:rPr>
          <w:rFonts w:hint="eastAsia" w:ascii="仿宋_GB2312" w:hAnsi="Calibri" w:eastAsia="仿宋_GB2312" w:cs="仿宋_GB2312"/>
          <w:i w:val="0"/>
          <w:iCs w:val="0"/>
          <w:caps w:val="0"/>
          <w:color w:val="000000"/>
          <w:spacing w:val="0"/>
          <w:sz w:val="32"/>
          <w:szCs w:val="32"/>
          <w:shd w:val="clear" w:fill="FFFFFF"/>
          <w:lang w:eastAsia="zh-CN"/>
        </w:rPr>
        <w:t>减少</w:t>
      </w:r>
      <w:r>
        <w:rPr>
          <w:rFonts w:hint="default" w:ascii="仿宋_GB2312" w:hAnsi="Calibri" w:eastAsia="仿宋_GB2312" w:cs="仿宋_GB2312"/>
          <w:i w:val="0"/>
          <w:iCs w:val="0"/>
          <w:caps w:val="0"/>
          <w:color w:val="000000"/>
          <w:spacing w:val="0"/>
          <w:sz w:val="32"/>
          <w:szCs w:val="32"/>
          <w:shd w:val="clear" w:fill="FFFFFF"/>
        </w:rPr>
        <w:t>14万元。公务用车运行维护费</w:t>
      </w:r>
      <w:r>
        <w:rPr>
          <w:rFonts w:hint="eastAsia" w:ascii="仿宋_GB2312" w:hAnsi="Calibri" w:eastAsia="仿宋_GB2312" w:cs="仿宋_GB2312"/>
          <w:i w:val="0"/>
          <w:iCs w:val="0"/>
          <w:caps w:val="0"/>
          <w:color w:val="000000"/>
          <w:spacing w:val="0"/>
          <w:sz w:val="32"/>
          <w:szCs w:val="32"/>
          <w:shd w:val="clear" w:fill="FFFFFF"/>
          <w:lang w:eastAsia="zh-CN"/>
        </w:rPr>
        <w:t>减少</w:t>
      </w:r>
      <w:r>
        <w:rPr>
          <w:rFonts w:hint="default" w:ascii="仿宋_GB2312" w:hAnsi="Calibri" w:eastAsia="仿宋_GB2312" w:cs="仿宋_GB2312"/>
          <w:i w:val="0"/>
          <w:iCs w:val="0"/>
          <w:caps w:val="0"/>
          <w:color w:val="000000"/>
          <w:spacing w:val="0"/>
          <w:sz w:val="32"/>
          <w:szCs w:val="32"/>
          <w:shd w:val="clear" w:fill="FFFFFF"/>
        </w:rPr>
        <w:t>0万元。</w:t>
      </w:r>
    </w:p>
    <w:p>
      <w:pPr>
        <w:widowControl/>
        <w:spacing w:line="600" w:lineRule="exact"/>
        <w:ind w:firstLine="640"/>
        <w:jc w:val="left"/>
        <w:rPr>
          <w:rFonts w:hint="eastAsia" w:ascii="仿宋_GB2312" w:eastAsia="仿宋_GB2312"/>
          <w:color w:val="000000"/>
          <w:sz w:val="32"/>
          <w:szCs w:val="30"/>
          <w:lang w:eastAsia="zh-CN"/>
        </w:rPr>
      </w:pPr>
    </w:p>
    <w:p>
      <w:pPr>
        <w:widowControl/>
        <w:spacing w:line="600" w:lineRule="exact"/>
        <w:ind w:firstLine="640"/>
        <w:jc w:val="left"/>
        <w:rPr>
          <w:rFonts w:hint="eastAsia" w:ascii="仿宋_GB2312" w:eastAsia="仿宋_GB2312"/>
          <w:b/>
          <w:color w:val="000000"/>
          <w:sz w:val="32"/>
          <w:szCs w:val="30"/>
        </w:rPr>
      </w:pP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第四部分   名词解释</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一、收入科目</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各部门结合实际进行解释。</w:t>
      </w:r>
    </w:p>
    <w:p>
      <w:pPr>
        <w:widowControl/>
        <w:numPr>
          <w:ilvl w:val="0"/>
          <w:numId w:val="0"/>
        </w:numPr>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lang w:eastAsia="zh-CN"/>
        </w:rPr>
        <w:t>（一）</w:t>
      </w:r>
      <w:r>
        <w:rPr>
          <w:rFonts w:hint="eastAsia" w:ascii="仿宋_GB2312" w:eastAsia="仿宋_GB2312"/>
          <w:color w:val="000000"/>
          <w:sz w:val="32"/>
          <w:szCs w:val="30"/>
        </w:rPr>
        <w:t>财政拨款：指省级财政当年拨付的资金。</w:t>
      </w:r>
    </w:p>
    <w:p>
      <w:pPr>
        <w:widowControl/>
        <w:numPr>
          <w:ilvl w:val="0"/>
          <w:numId w:val="0"/>
        </w:numPr>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lang w:eastAsia="zh-CN"/>
        </w:rPr>
        <w:t>（二）</w:t>
      </w:r>
      <w:r>
        <w:rPr>
          <w:rFonts w:hint="eastAsia" w:ascii="仿宋_GB2312" w:eastAsia="仿宋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hint="eastAsia" w:ascii="仿宋_GB2312" w:eastAsia="仿宋_GB2312"/>
          <w:color w:val="000000"/>
          <w:sz w:val="32"/>
          <w:szCs w:val="30"/>
        </w:rPr>
      </w:pPr>
      <w:r>
        <w:rPr>
          <w:rFonts w:hint="eastAsia" w:ascii="仿宋_GB2312" w:eastAsia="仿宋_GB2312"/>
          <w:color w:val="000000"/>
          <w:sz w:val="32"/>
          <w:szCs w:val="30"/>
        </w:rPr>
        <w:t>（三）事业收入：指事业单位开展专业业务活动及辅助活动取得的收入。</w:t>
      </w:r>
    </w:p>
    <w:p>
      <w:pPr>
        <w:widowControl/>
        <w:spacing w:line="600" w:lineRule="exact"/>
        <w:ind w:firstLine="636"/>
        <w:jc w:val="left"/>
        <w:rPr>
          <w:rFonts w:hint="eastAsia" w:ascii="仿宋_GB2312" w:eastAsia="仿宋_GB2312"/>
          <w:color w:val="000000"/>
          <w:sz w:val="32"/>
          <w:szCs w:val="30"/>
        </w:rPr>
      </w:pPr>
      <w:r>
        <w:rPr>
          <w:rFonts w:hint="eastAsia" w:ascii="仿宋_GB2312" w:eastAsia="仿宋_GB2312"/>
          <w:color w:val="000000"/>
          <w:sz w:val="32"/>
          <w:szCs w:val="30"/>
        </w:rPr>
        <w:t>（四）事业单位经营收入：指事业单位在专业业务活动及辅助活动之外开展非独立核算经营活动取得的收入。</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（五）附属单位上缴收入：反映事业单位附属的独立核算单位按规定标准或比例缴纳的各项收入。包括附属的事业单位上缴的收入和附属的企业上缴的利润等。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（六）上级补助收入：反映事业单位从主管部门和上级单位取得的非财政补助收入。</w:t>
      </w:r>
    </w:p>
    <w:p>
      <w:pPr>
        <w:widowControl/>
        <w:spacing w:line="600" w:lineRule="exact"/>
        <w:ind w:firstLine="636"/>
        <w:jc w:val="left"/>
        <w:rPr>
          <w:rFonts w:hint="eastAsia" w:ascii="仿宋_GB2312" w:eastAsia="仿宋_GB2312"/>
          <w:color w:val="000000"/>
          <w:sz w:val="32"/>
          <w:szCs w:val="30"/>
        </w:rPr>
      </w:pPr>
      <w:r>
        <w:rPr>
          <w:rFonts w:hint="eastAsia" w:ascii="仿宋_GB2312" w:eastAsia="仿宋_GB2312"/>
          <w:color w:val="000000"/>
          <w:sz w:val="32"/>
          <w:szCs w:val="30"/>
        </w:rPr>
        <w:t>（七）其他收入：指除财政拨款、事业收入、事业单位经营收入等以外的各项收入。</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（八）使用非财政拨款结余：填列历年滚存的非限定用途的非统计财政拨款结余弥补2022年收支差额的数额。</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（九）上年结转和结余：填列2021年全部结转和结余的资金数，包括当年结转结余资金和历年滚存结转结余资金。</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二、支出科目</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对部门预算中涉及的支出功能分类科目（明细到项级），结合部门实际，参照《2022年政府收支分类科目》的规范说明进行解释。</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住房保障支出类科目：集中反映政府用于住房方面的支出，包括保障性安居工程、住房改革、城乡社区住宅等支出。</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项目支出：指各部门、各单位为完成其特定的工作任务和事业发展目标所发生的支出。</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基本支出：指各部门、各单位为保障其机构正常运转、完成日常工作任务所发生的支出，包括人员经费和公用经费。</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工资福利支出：反映单位开支的在职职工和编制外长期聘用人员的各类劳动报酬，以及为上述人员缴纳的各项社会保险费等。</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对个人和家庭的补助支出：反映政府用于对个人和家庭的补助支出，包括离休费、退休费、退职（役）费、抚恤金、生活补助、救济费、医疗费补助、助学金、独生子女奖励金、其他等。</w:t>
      </w:r>
      <w:bookmarkStart w:id="0" w:name="_GoBack"/>
      <w:bookmarkEnd w:id="0"/>
    </w:p>
    <w:p>
      <w:pPr>
        <w:widowControl/>
        <w:spacing w:line="600" w:lineRule="exact"/>
        <w:ind w:firstLine="640"/>
        <w:jc w:val="left"/>
        <w:rPr>
          <w:rFonts w:hint="eastAsia" w:ascii="仿宋_GB2312" w:eastAsia="仿宋_GB2312"/>
          <w:color w:val="000000"/>
          <w:sz w:val="32"/>
          <w:szCs w:val="30"/>
        </w:rPr>
      </w:pPr>
    </w:p>
    <w:p>
      <w:pPr>
        <w:widowControl/>
        <w:numPr>
          <w:ilvl w:val="0"/>
          <w:numId w:val="0"/>
        </w:numPr>
        <w:spacing w:line="600" w:lineRule="exact"/>
        <w:ind w:firstLine="600" w:firstLineChars="200"/>
        <w:jc w:val="left"/>
        <w:rPr>
          <w:rFonts w:hint="eastAsia" w:ascii="仿宋" w:hAnsi="仿宋" w:eastAsia="仿宋" w:cs="仿宋"/>
          <w:color w:val="000000"/>
          <w:sz w:val="30"/>
          <w:szCs w:val="30"/>
          <w:lang w:val="en-US" w:eastAsia="zh-CN"/>
        </w:rPr>
      </w:pPr>
    </w:p>
    <w:p>
      <w:pPr>
        <w:ind w:firstLine="420"/>
        <w:rPr>
          <w:rFonts w:hint="default" w:ascii="仿宋_GB2312" w:hAnsi="仿宋"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698FF"/>
    <w:multiLevelType w:val="singleLevel"/>
    <w:tmpl w:val="000698FF"/>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60460"/>
    <w:rsid w:val="004F0258"/>
    <w:rsid w:val="017268E7"/>
    <w:rsid w:val="08283671"/>
    <w:rsid w:val="08A925AE"/>
    <w:rsid w:val="263E440B"/>
    <w:rsid w:val="298C1566"/>
    <w:rsid w:val="2AAD446E"/>
    <w:rsid w:val="2FD13178"/>
    <w:rsid w:val="32C51D59"/>
    <w:rsid w:val="330635FA"/>
    <w:rsid w:val="39791CCB"/>
    <w:rsid w:val="3C336DD6"/>
    <w:rsid w:val="44B738AE"/>
    <w:rsid w:val="471F7E52"/>
    <w:rsid w:val="668941D3"/>
    <w:rsid w:val="680D18B3"/>
    <w:rsid w:val="68815328"/>
    <w:rsid w:val="6D27361E"/>
    <w:rsid w:val="6DC63CD5"/>
    <w:rsid w:val="6F260460"/>
    <w:rsid w:val="77077727"/>
    <w:rsid w:val="7A0B2922"/>
    <w:rsid w:val="7CE04A49"/>
    <w:rsid w:val="7D0C3818"/>
    <w:rsid w:val="7ED2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434343"/>
      <w:u w:val="none"/>
    </w:rPr>
  </w:style>
  <w:style w:type="character" w:styleId="6">
    <w:name w:val="Emphasis"/>
    <w:basedOn w:val="4"/>
    <w:qFormat/>
    <w:uiPriority w:val="0"/>
  </w:style>
  <w:style w:type="character" w:styleId="7">
    <w:name w:val="Hyperlink"/>
    <w:basedOn w:val="4"/>
    <w:uiPriority w:val="0"/>
    <w:rPr>
      <w:color w:val="434343"/>
      <w:u w:val="none"/>
    </w:rPr>
  </w:style>
  <w:style w:type="character" w:customStyle="1" w:styleId="8">
    <w:name w:val="hover"/>
    <w:basedOn w:val="4"/>
    <w:uiPriority w:val="0"/>
  </w:style>
  <w:style w:type="character" w:customStyle="1" w:styleId="9">
    <w:name w:val="zx-xuan7"/>
    <w:basedOn w:val="4"/>
    <w:uiPriority w:val="0"/>
    <w:rPr>
      <w:color w:val="FFFFFF"/>
    </w:rPr>
  </w:style>
  <w:style w:type="character" w:customStyle="1" w:styleId="10">
    <w:name w:val="r-5-l-sp1"/>
    <w:basedOn w:val="4"/>
    <w:uiPriority w:val="0"/>
  </w:style>
  <w:style w:type="character" w:customStyle="1" w:styleId="11">
    <w:name w:val="r-6-l-sp3"/>
    <w:basedOn w:val="4"/>
    <w:uiPriority w:val="0"/>
  </w:style>
  <w:style w:type="character" w:customStyle="1" w:styleId="12">
    <w:name w:val="lm3-r-4-r-1-sp1"/>
    <w:basedOn w:val="4"/>
    <w:uiPriority w:val="0"/>
  </w:style>
  <w:style w:type="character" w:customStyle="1" w:styleId="13">
    <w:name w:val="zx-span5"/>
    <w:basedOn w:val="4"/>
    <w:uiPriority w:val="0"/>
  </w:style>
  <w:style w:type="character" w:customStyle="1" w:styleId="14">
    <w:name w:val="zx-span1"/>
    <w:basedOn w:val="4"/>
    <w:uiPriority w:val="0"/>
  </w:style>
  <w:style w:type="character" w:customStyle="1" w:styleId="15">
    <w:name w:val="zx-span11"/>
    <w:basedOn w:val="4"/>
    <w:uiPriority w:val="0"/>
    <w:rPr>
      <w:color w:val="FFFFFF"/>
    </w:rPr>
  </w:style>
  <w:style w:type="character" w:customStyle="1" w:styleId="16">
    <w:name w:val="zx-span2"/>
    <w:basedOn w:val="4"/>
    <w:uiPriority w:val="0"/>
  </w:style>
  <w:style w:type="character" w:customStyle="1" w:styleId="17">
    <w:name w:val="zx-span21"/>
    <w:basedOn w:val="4"/>
    <w:uiPriority w:val="0"/>
    <w:rPr>
      <w:color w:val="FFFFFF"/>
    </w:rPr>
  </w:style>
  <w:style w:type="character" w:customStyle="1" w:styleId="18">
    <w:name w:val="zx-span3"/>
    <w:basedOn w:val="4"/>
    <w:uiPriority w:val="0"/>
  </w:style>
  <w:style w:type="character" w:customStyle="1" w:styleId="19">
    <w:name w:val="zx-span31"/>
    <w:basedOn w:val="4"/>
    <w:uiPriority w:val="0"/>
    <w:rPr>
      <w:color w:val="FFFFFF"/>
    </w:rPr>
  </w:style>
  <w:style w:type="character" w:customStyle="1" w:styleId="20">
    <w:name w:val="zx-span4"/>
    <w:basedOn w:val="4"/>
    <w:uiPriority w:val="0"/>
  </w:style>
  <w:style w:type="character" w:customStyle="1" w:styleId="21">
    <w:name w:val="zx-span41"/>
    <w:basedOn w:val="4"/>
    <w:uiPriority w:val="0"/>
    <w:rPr>
      <w:color w:val="FFFFFF"/>
    </w:rPr>
  </w:style>
  <w:style w:type="character" w:customStyle="1" w:styleId="22">
    <w:name w:val="lm3-r-4-r-1-sp2"/>
    <w:basedOn w:val="4"/>
    <w:uiPriority w:val="0"/>
  </w:style>
  <w:style w:type="character" w:customStyle="1" w:styleId="23">
    <w:name w:val="r-5-l-sp2"/>
    <w:basedOn w:val="4"/>
    <w:uiPriority w:val="0"/>
  </w:style>
  <w:style w:type="character" w:customStyle="1" w:styleId="24">
    <w:name w:val="r-6-l-sp1"/>
    <w:basedOn w:val="4"/>
    <w:uiPriority w:val="0"/>
  </w:style>
  <w:style w:type="character" w:customStyle="1" w:styleId="25">
    <w:name w:val="zx-zuanjf"/>
    <w:basedOn w:val="4"/>
    <w:uiPriority w:val="0"/>
  </w:style>
  <w:style w:type="character" w:customStyle="1" w:styleId="26">
    <w:name w:val="r-5-l-sp3"/>
    <w:basedOn w:val="4"/>
    <w:uiPriority w:val="0"/>
  </w:style>
  <w:style w:type="character" w:customStyle="1" w:styleId="27">
    <w:name w:val="r-6-l-sp2"/>
    <w:basedOn w:val="4"/>
    <w:uiPriority w:val="0"/>
  </w:style>
  <w:style w:type="character" w:customStyle="1" w:styleId="28">
    <w:name w:val="zx-span51"/>
    <w:basedOn w:val="4"/>
    <w:uiPriority w:val="0"/>
    <w:rPr>
      <w:color w:val="FFFFFF"/>
    </w:rPr>
  </w:style>
  <w:style w:type="character" w:customStyle="1" w:styleId="29">
    <w:name w:val="hover67"/>
    <w:basedOn w:val="4"/>
    <w:uiPriority w:val="0"/>
  </w:style>
  <w:style w:type="character" w:customStyle="1" w:styleId="30">
    <w:name w:val="hover68"/>
    <w:basedOn w:val="4"/>
    <w:uiPriority w:val="0"/>
  </w:style>
  <w:style w:type="character" w:customStyle="1" w:styleId="31">
    <w:name w:val="hover69"/>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2643</Words>
  <Characters>2949</Characters>
  <Lines>0</Lines>
  <Paragraphs>0</Paragraphs>
  <TotalTime>7</TotalTime>
  <ScaleCrop>false</ScaleCrop>
  <LinksUpToDate>false</LinksUpToDate>
  <CharactersWithSpaces>2985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2022-03-17T00:41:00Z</dcterms:created>
  <dc:creator>Administrator</dc:creator>
  <cp:lastModifiedBy>Administrator</cp:lastModifiedBy>
  <dcterms:modified xsi:type="dcterms:W3CDTF">2022-04-07T03:03:47Z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50DEBBE0EA68460B851B97D0F44A7078</vt:lpwstr>
  </property>
</Properties>
</file>