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ascii="宋体" w:hAnsi="宋体"/>
          <w:b/>
          <w:sz w:val="36"/>
          <w:szCs w:val="36"/>
        </w:rPr>
      </w:pPr>
      <w:bookmarkStart w:id="0" w:name="标题"/>
      <w:bookmarkEnd w:id="0"/>
    </w:p>
    <w:p>
      <w:pPr>
        <w:spacing w:line="560" w:lineRule="exact"/>
        <w:jc w:val="center"/>
        <w:rPr>
          <w:rFonts w:ascii="宋体" w:hAnsi="宋体"/>
          <w:b/>
          <w:sz w:val="36"/>
          <w:szCs w:val="36"/>
        </w:rPr>
      </w:pPr>
      <w:r>
        <w:rPr>
          <w:rFonts w:hint="eastAsia" w:ascii="宋体" w:hAnsi="宋体"/>
          <w:b/>
          <w:sz w:val="36"/>
          <w:szCs w:val="36"/>
          <w:lang w:eastAsia="zh-CN"/>
        </w:rPr>
        <w:t>于都县市场和质量监督管理局2018</w:t>
      </w:r>
      <w:r>
        <w:rPr>
          <w:rFonts w:hint="eastAsia" w:ascii="宋体" w:hAnsi="宋体"/>
          <w:b/>
          <w:sz w:val="36"/>
          <w:szCs w:val="36"/>
        </w:rPr>
        <w:t>年度部门决算</w:t>
      </w:r>
    </w:p>
    <w:p>
      <w:pPr>
        <w:spacing w:line="560" w:lineRule="exact"/>
        <w:jc w:val="center"/>
        <w:rPr>
          <w:rFonts w:ascii="黑体" w:eastAsia="黑体"/>
          <w:sz w:val="40"/>
          <w:szCs w:val="36"/>
        </w:rPr>
      </w:pPr>
      <w:r>
        <w:rPr>
          <w:rFonts w:hint="eastAsia" w:ascii="黑体" w:eastAsia="黑体"/>
          <w:sz w:val="40"/>
          <w:szCs w:val="36"/>
        </w:rPr>
        <w:t>目    录</w:t>
      </w:r>
    </w:p>
    <w:p>
      <w:pPr>
        <w:widowControl/>
        <w:spacing w:line="560" w:lineRule="exact"/>
        <w:ind w:firstLine="640"/>
        <w:jc w:val="left"/>
        <w:rPr>
          <w:rFonts w:ascii="仿宋_GB2312" w:eastAsia="仿宋_GB2312"/>
          <w:sz w:val="32"/>
          <w:szCs w:val="30"/>
        </w:rPr>
      </w:pPr>
    </w:p>
    <w:p>
      <w:pPr>
        <w:widowControl/>
        <w:spacing w:line="560" w:lineRule="exact"/>
        <w:ind w:firstLine="640"/>
        <w:jc w:val="left"/>
        <w:rPr>
          <w:rFonts w:ascii="黑体" w:hAnsi="黑体" w:eastAsia="黑体"/>
          <w:b/>
          <w:sz w:val="30"/>
          <w:szCs w:val="30"/>
        </w:rPr>
      </w:pPr>
      <w:r>
        <w:rPr>
          <w:rFonts w:hint="eastAsia" w:ascii="黑体" w:hAnsi="黑体" w:eastAsia="黑体"/>
          <w:b/>
          <w:sz w:val="30"/>
          <w:szCs w:val="30"/>
        </w:rPr>
        <w:t xml:space="preserve">第一部分  </w:t>
      </w:r>
      <w:r>
        <w:rPr>
          <w:rFonts w:hint="eastAsia" w:ascii="黑体" w:hAnsi="黑体" w:eastAsia="黑体"/>
          <w:sz w:val="30"/>
          <w:szCs w:val="30"/>
        </w:rPr>
        <w:t>部门</w:t>
      </w:r>
      <w:r>
        <w:rPr>
          <w:rFonts w:hint="eastAsia" w:ascii="黑体" w:hAnsi="黑体" w:eastAsia="黑体"/>
          <w:b/>
          <w:sz w:val="30"/>
          <w:szCs w:val="30"/>
        </w:rPr>
        <w:t>概况</w:t>
      </w:r>
    </w:p>
    <w:p>
      <w:pPr>
        <w:widowControl/>
        <w:spacing w:line="560" w:lineRule="exact"/>
        <w:ind w:firstLine="640"/>
        <w:jc w:val="left"/>
        <w:rPr>
          <w:rFonts w:ascii="仿宋_GB2312" w:hAnsi="仿宋" w:eastAsia="仿宋_GB2312"/>
          <w:sz w:val="30"/>
          <w:szCs w:val="30"/>
        </w:rPr>
      </w:pPr>
      <w:r>
        <w:rPr>
          <w:rFonts w:hint="eastAsia" w:ascii="仿宋_GB2312" w:eastAsia="仿宋_GB2312"/>
          <w:b/>
          <w:sz w:val="30"/>
          <w:szCs w:val="30"/>
        </w:rPr>
        <w:t xml:space="preserve">    </w:t>
      </w:r>
      <w:r>
        <w:rPr>
          <w:rFonts w:hint="eastAsia" w:ascii="仿宋_GB2312" w:hAnsi="仿宋" w:eastAsia="仿宋_GB2312"/>
          <w:sz w:val="30"/>
          <w:szCs w:val="30"/>
        </w:rPr>
        <w:t>一、部门主要职责</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二、部门基本情况</w:t>
      </w:r>
    </w:p>
    <w:p>
      <w:pPr>
        <w:widowControl/>
        <w:spacing w:line="560" w:lineRule="exact"/>
        <w:ind w:firstLine="640"/>
        <w:jc w:val="left"/>
        <w:rPr>
          <w:rFonts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eastAsia="zh-CN"/>
        </w:rPr>
        <w:t>2018</w:t>
      </w:r>
      <w:r>
        <w:rPr>
          <w:rFonts w:hint="eastAsia" w:ascii="黑体" w:hAnsi="黑体" w:eastAsia="黑体"/>
          <w:sz w:val="30"/>
          <w:szCs w:val="30"/>
        </w:rPr>
        <w:t>年度部门决算表</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一、收入支出决算总表</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二、收入决算表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三、支出决算表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四、财政拨款收入支出决算总表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五、一般公共预算财政拨款支出决算表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六、一般公共预算财政拨款基本支出决算表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七、一般公共预算财政拨款“三公”经费支出决算</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八、政府性基金预算财政拨款收入支出决算表</w:t>
      </w:r>
    </w:p>
    <w:p>
      <w:pPr>
        <w:widowControl/>
        <w:spacing w:line="560" w:lineRule="exact"/>
        <w:ind w:firstLine="640"/>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九、国有资产占用情况表</w:t>
      </w:r>
    </w:p>
    <w:p>
      <w:pPr>
        <w:widowControl/>
        <w:spacing w:line="560" w:lineRule="exact"/>
        <w:jc w:val="left"/>
        <w:rPr>
          <w:rFonts w:ascii="黑体" w:hAnsi="黑体" w:eastAsia="黑体"/>
          <w:sz w:val="30"/>
          <w:szCs w:val="30"/>
        </w:rPr>
      </w:pPr>
      <w:r>
        <w:rPr>
          <w:rFonts w:hint="eastAsia" w:ascii="仿宋_GB2312" w:hAnsi="仿宋" w:eastAsia="仿宋_GB2312" w:cs="宋体"/>
          <w:kern w:val="0"/>
          <w:sz w:val="30"/>
          <w:szCs w:val="30"/>
        </w:rPr>
        <w:t xml:space="preserve">    </w:t>
      </w:r>
      <w:r>
        <w:rPr>
          <w:rFonts w:hint="eastAsia" w:ascii="黑体" w:hAnsi="黑体" w:eastAsia="黑体"/>
          <w:sz w:val="30"/>
          <w:szCs w:val="30"/>
        </w:rPr>
        <w:t xml:space="preserve">第三部分  </w:t>
      </w:r>
      <w:r>
        <w:rPr>
          <w:rFonts w:hint="eastAsia" w:ascii="黑体" w:hAnsi="黑体" w:eastAsia="黑体"/>
          <w:sz w:val="30"/>
          <w:szCs w:val="30"/>
          <w:lang w:eastAsia="zh-CN"/>
        </w:rPr>
        <w:t>2018</w:t>
      </w:r>
      <w:r>
        <w:rPr>
          <w:rFonts w:hint="eastAsia" w:ascii="黑体" w:hAnsi="黑体" w:eastAsia="黑体"/>
          <w:sz w:val="30"/>
          <w:szCs w:val="30"/>
        </w:rPr>
        <w:t>年度部门决算情况说明</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一、收入决算情况说明</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二、支出决算情况说明</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三、财政拨款支出决算情况说明</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四、一般公共预算财政拨款基本支出决算情况说明</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五、一般公共预算财政拨款“三公”经费支出决算</w:t>
      </w:r>
    </w:p>
    <w:p>
      <w:pPr>
        <w:widowControl/>
        <w:spacing w:line="560" w:lineRule="exact"/>
        <w:jc w:val="left"/>
        <w:rPr>
          <w:rFonts w:ascii="仿宋_GB2312" w:hAnsi="仿宋" w:eastAsia="仿宋_GB2312"/>
          <w:sz w:val="30"/>
          <w:szCs w:val="30"/>
        </w:rPr>
      </w:pPr>
      <w:r>
        <w:rPr>
          <w:rFonts w:hint="eastAsia" w:ascii="仿宋_GB2312" w:hAnsi="仿宋" w:eastAsia="仿宋_GB2312"/>
          <w:sz w:val="30"/>
          <w:szCs w:val="30"/>
        </w:rPr>
        <w:t xml:space="preserve">    情况说明</w:t>
      </w:r>
    </w:p>
    <w:p>
      <w:pPr>
        <w:widowControl/>
        <w:spacing w:line="560" w:lineRule="exact"/>
        <w:ind w:firstLine="1200" w:firstLineChars="400"/>
        <w:jc w:val="left"/>
        <w:rPr>
          <w:rFonts w:ascii="仿宋_GB2312" w:hAnsi="仿宋" w:eastAsia="仿宋_GB2312"/>
          <w:sz w:val="30"/>
          <w:szCs w:val="30"/>
        </w:rPr>
      </w:pPr>
      <w:r>
        <w:rPr>
          <w:rFonts w:hint="eastAsia" w:ascii="仿宋_GB2312" w:hAnsi="仿宋" w:eastAsia="仿宋_GB2312"/>
          <w:sz w:val="30"/>
          <w:szCs w:val="30"/>
        </w:rPr>
        <w:t>六、机关运行经费支出情况说明</w:t>
      </w:r>
    </w:p>
    <w:p>
      <w:pPr>
        <w:widowControl/>
        <w:spacing w:line="560" w:lineRule="exact"/>
        <w:ind w:firstLine="640"/>
        <w:jc w:val="left"/>
        <w:rPr>
          <w:rFonts w:hint="eastAsia" w:ascii="仿宋_GB2312" w:hAnsi="仿宋" w:eastAsia="仿宋_GB2312"/>
          <w:sz w:val="30"/>
          <w:szCs w:val="30"/>
        </w:rPr>
      </w:pPr>
      <w:r>
        <w:rPr>
          <w:rFonts w:hint="eastAsia" w:ascii="仿宋_GB2312" w:hAnsi="仿宋" w:eastAsia="仿宋_GB2312"/>
          <w:sz w:val="30"/>
          <w:szCs w:val="30"/>
        </w:rPr>
        <w:t xml:space="preserve">    七、政府采购支出情况说明</w:t>
      </w:r>
    </w:p>
    <w:p>
      <w:pPr>
        <w:widowControl/>
        <w:spacing w:line="560" w:lineRule="exact"/>
        <w:ind w:firstLine="1212" w:firstLineChars="404"/>
        <w:jc w:val="left"/>
        <w:rPr>
          <w:rFonts w:hint="eastAsia" w:ascii="仿宋_GB2312" w:hAnsi="仿宋" w:eastAsia="仿宋_GB2312"/>
          <w:sz w:val="30"/>
          <w:szCs w:val="30"/>
          <w:lang w:val="en-US" w:eastAsia="zh-CN"/>
        </w:rPr>
      </w:pPr>
      <w:r>
        <w:rPr>
          <w:rFonts w:hint="eastAsia" w:ascii="仿宋_GB2312" w:hAnsi="仿宋" w:eastAsia="仿宋_GB2312"/>
          <w:sz w:val="30"/>
          <w:szCs w:val="30"/>
          <w:lang w:eastAsia="zh-CN"/>
        </w:rPr>
        <w:t>八、国有资产占有情况说明</w:t>
      </w:r>
    </w:p>
    <w:p>
      <w:pPr>
        <w:widowControl/>
        <w:spacing w:line="560" w:lineRule="exact"/>
        <w:ind w:firstLine="640"/>
        <w:jc w:val="lef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lang w:eastAsia="zh-CN"/>
        </w:rPr>
        <w:t>九</w:t>
      </w:r>
      <w:r>
        <w:rPr>
          <w:rFonts w:hint="eastAsia" w:ascii="仿宋_GB2312" w:hAnsi="仿宋" w:eastAsia="仿宋_GB2312"/>
          <w:sz w:val="30"/>
          <w:szCs w:val="30"/>
        </w:rPr>
        <w:t>、预算绩效情况说明</w:t>
      </w:r>
    </w:p>
    <w:p>
      <w:pPr>
        <w:widowControl/>
        <w:spacing w:line="560" w:lineRule="exact"/>
        <w:ind w:firstLine="640"/>
        <w:jc w:val="left"/>
        <w:rPr>
          <w:rFonts w:ascii="黑体" w:hAnsi="仿宋" w:eastAsia="黑体"/>
          <w:sz w:val="30"/>
          <w:szCs w:val="30"/>
        </w:rPr>
      </w:pPr>
      <w:r>
        <w:rPr>
          <w:rFonts w:hint="eastAsia" w:ascii="黑体" w:hAnsi="黑体" w:eastAsia="黑体"/>
          <w:sz w:val="30"/>
          <w:szCs w:val="30"/>
        </w:rPr>
        <w:t>第四部分  名词解释</w:t>
      </w: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ind w:firstLine="640"/>
        <w:jc w:val="left"/>
        <w:rPr>
          <w:rFonts w:ascii="黑体" w:hAnsi="仿宋" w:eastAsia="黑体"/>
          <w:sz w:val="30"/>
          <w:szCs w:val="30"/>
        </w:rPr>
      </w:pPr>
    </w:p>
    <w:p>
      <w:pPr>
        <w:widowControl/>
        <w:spacing w:line="560" w:lineRule="exact"/>
        <w:jc w:val="center"/>
        <w:rPr>
          <w:rFonts w:hint="eastAsia" w:ascii="宋体" w:hAnsi="宋体"/>
          <w:b/>
          <w:sz w:val="36"/>
          <w:szCs w:val="36"/>
        </w:rPr>
      </w:pPr>
    </w:p>
    <w:p>
      <w:pPr>
        <w:widowControl/>
        <w:spacing w:line="560" w:lineRule="exact"/>
        <w:jc w:val="center"/>
        <w:rPr>
          <w:rFonts w:ascii="宋体" w:hAnsi="宋体"/>
          <w:b/>
          <w:sz w:val="36"/>
          <w:szCs w:val="36"/>
        </w:rPr>
      </w:pPr>
      <w:r>
        <w:rPr>
          <w:rFonts w:hint="eastAsia" w:ascii="宋体" w:hAnsi="宋体"/>
          <w:b/>
          <w:sz w:val="36"/>
          <w:szCs w:val="36"/>
        </w:rPr>
        <w:t>第一部分  部门概况</w:t>
      </w:r>
    </w:p>
    <w:p>
      <w:pPr>
        <w:spacing w:line="560" w:lineRule="exact"/>
        <w:ind w:firstLine="630"/>
        <w:jc w:val="center"/>
        <w:rPr>
          <w:rFonts w:ascii="仿宋_GB2312" w:eastAsia="仿宋_GB2312"/>
          <w:sz w:val="30"/>
          <w:szCs w:val="30"/>
        </w:rPr>
      </w:pPr>
    </w:p>
    <w:p>
      <w:pPr>
        <w:spacing w:line="560" w:lineRule="exact"/>
        <w:ind w:firstLine="630"/>
        <w:jc w:val="left"/>
        <w:rPr>
          <w:rFonts w:ascii="黑体" w:hAnsi="黑体" w:eastAsia="黑体"/>
          <w:sz w:val="30"/>
          <w:szCs w:val="30"/>
        </w:rPr>
      </w:pPr>
      <w:r>
        <w:rPr>
          <w:rFonts w:hint="eastAsia" w:ascii="黑体" w:hAnsi="黑体" w:eastAsia="黑体"/>
          <w:sz w:val="30"/>
          <w:szCs w:val="30"/>
        </w:rPr>
        <w:t>一、部门主要职能</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bCs/>
          <w:sz w:val="32"/>
          <w:szCs w:val="32"/>
        </w:rPr>
        <w:t>于都县市场监督管理局是主管市场监督管理工作的县政府组成部门，主要职责是：</w:t>
      </w:r>
      <w:r>
        <w:rPr>
          <w:rFonts w:hint="eastAsia" w:ascii="仿宋_GB2312" w:eastAsia="仿宋_GB2312"/>
          <w:color w:val="333333"/>
          <w:sz w:val="32"/>
          <w:szCs w:val="32"/>
        </w:rPr>
        <w:t>(一)贯彻执行国家、省、市有关工商行政管理、食品药品监督管理等方面的法律、法规和规章；拟订并组织实施有关市场监管的规范性文件。</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(二)拟订并组织实施市场监管事业发展规划；组织实施商标战略；参与制定商品交易市场发展规划。</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(三)承担区食品安全委员会的日常工作；负责食品安全监督管理综合协调，健全协调联动机制；督促区级有关部门和各镇(街道、开发区)履行食品安全监督管理职责，并负责检查、考核评价工作。</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(四)负责食品安全应急体系和能力建设，组织拟订食品安全应急预案；牵头食品安全重大事故调查工作，组织、指导并监督食品安全突发事件调查处置工作；负责统一发布重大食品安全信息。</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(五)负责各类企业、合作社和从事经营活动的单位、个人以及外国(地区)企业常驻代表机构等市场主体的登记注册，并依法监督管理。</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(六)负责直销企业和直销员及其直销活动的监督管理；依法查处违法直销和传销案件；负责反垄断执法；依法查处不正当竞争、商业贿赂等经济违法案件。</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(七)负责流通领域商品质量监管，开展有关服务领域消费维权工作，承担消费者权益保护责任，建立消费者权益保护体系。</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八)负责市场和网络交易行为及有关服务行为的监督管理，依法规范和维护市场经营秩序；依法监管经纪人、经纪机构及经纪活动；组织实施合同行政监督管理和合同格式条款备案，规范合同行为；负责动产抵押物登记管理；负责拍卖行为的监督管理。</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(九)负责商标的监督管理；依法保护商标专用权；推荐省、市著名商标；依法保护特殊标志、官方标志；负责地理标志产品日常监督管理工作。</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(十)负责广告经营审批及广告活动的监督管理，指导广告业发展。</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(十一)负责个体工商户、私营企业经营行为的监督管理并提供相关服务；组织和指导个体工商户、企业、商品交易市场信用分类管理，发布市场主体登记注册基础信息。</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二)负责食品生产加工、流通和餐饮服务环节的监督管理；负责食品生产加工、流通和餐饮服务许可；组织处置食品安全突发事件；对生产加工环节不安全食品的召回、餐饮服务环节实施食品安全标准和管理规范的情况进行监督；对生产加工、流通和餐饮服务环节的食品质量进行监测。</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三)负责保健食品、化妆品生产、经营的监督管理；监督实施保健食品、化妆品标准和技术规范；组织实施保健食品和化妆品安全性检测和评价、不良反应监测；负责保健食品、化妆品突发安全事故的应急处置。</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四)负责药品研制、生产的监督管理；监督实施国家药品标准、分类管理制度；监督实施药品研制和生产质量管理规范；监督实施中药材生产质量管理规范、中药饮片炮制规范，组织实施中药品种保护制度；负责药品注册的相关工作和监督检查；配合有关部门实施国家基本药物制度；组织开展药品不良反应监测；负责突发性药品安全事故的应急处置。</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五)负责药品流通的监督管理；负责药品经营许可，监督实施药品经营质量管理规范；负责医疗机构使用药品的质量监管；组织实施处方药和非处方药分类管理制度；负责直接接触药品的包装材料和容器的监督管理；负责麻醉药品、精神药品、医疗用毒性药品、放射性药品及戒毒药品的监督管理；负责城乡集贸市场的中药材交易监督管理。</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六)负责医疗器械研制、生产、经营、使用的监督管理；负责第二、三类医疗器械经营许可；监督实施医疗器械标准和相关质量管理规范；组织开展医疗器械不良事件监测；负责突发性医疗器械安全事故的应急处置。</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(十七)指导与工商行政管理、食品药品监督管理业务相关社会团体的工作。</w:t>
      </w:r>
    </w:p>
    <w:p>
      <w:pPr>
        <w:pStyle w:val="12"/>
        <w:spacing w:before="0" w:beforeAutospacing="0" w:after="0" w:afterAutospacing="0" w:line="480" w:lineRule="exact"/>
        <w:ind w:firstLine="640" w:firstLineChars="200"/>
        <w:rPr>
          <w:rFonts w:hint="eastAsia" w:ascii="仿宋_GB2312" w:eastAsia="仿宋_GB2312"/>
          <w:color w:val="333333"/>
          <w:sz w:val="32"/>
          <w:szCs w:val="32"/>
        </w:rPr>
      </w:pPr>
      <w:r>
        <w:rPr>
          <w:rFonts w:hint="eastAsia" w:ascii="仿宋_GB2312" w:eastAsia="仿宋_GB2312"/>
          <w:sz w:val="32"/>
          <w:szCs w:val="32"/>
        </w:rPr>
        <w:t>(十八)承办区政府和上级部门交办的其他事项。</w:t>
      </w:r>
    </w:p>
    <w:p>
      <w:pPr>
        <w:spacing w:line="560" w:lineRule="exact"/>
        <w:ind w:firstLine="630"/>
        <w:jc w:val="left"/>
        <w:rPr>
          <w:rFonts w:ascii="仿宋_GB2312" w:hAnsi="仿宋" w:eastAsia="仿宋_GB2312"/>
          <w:sz w:val="30"/>
          <w:szCs w:val="30"/>
        </w:rPr>
      </w:pPr>
    </w:p>
    <w:p>
      <w:pPr>
        <w:spacing w:line="560" w:lineRule="exact"/>
        <w:ind w:firstLine="630"/>
        <w:jc w:val="left"/>
        <w:rPr>
          <w:rFonts w:ascii="黑体" w:hAnsi="黑体" w:eastAsia="黑体"/>
          <w:sz w:val="30"/>
          <w:szCs w:val="30"/>
        </w:rPr>
      </w:pPr>
      <w:r>
        <w:rPr>
          <w:rFonts w:hint="eastAsia" w:ascii="黑体" w:hAnsi="黑体" w:eastAsia="黑体"/>
          <w:sz w:val="30"/>
          <w:szCs w:val="30"/>
        </w:rPr>
        <w:t>二、部门基本情况</w:t>
      </w:r>
    </w:p>
    <w:p>
      <w:pPr>
        <w:spacing w:line="560" w:lineRule="exact"/>
        <w:ind w:firstLine="630"/>
        <w:jc w:val="left"/>
        <w:rPr>
          <w:rFonts w:hint="eastAsia" w:ascii="仿宋_GB2312" w:hAnsi="宋体" w:eastAsia="仿宋_GB2312"/>
          <w:bCs/>
          <w:sz w:val="32"/>
          <w:szCs w:val="32"/>
          <w:lang w:val="en-US" w:eastAsia="zh-CN"/>
        </w:rPr>
      </w:pPr>
      <w:r>
        <w:rPr>
          <w:rFonts w:hint="eastAsia" w:ascii="仿宋_GB2312" w:hAnsi="宋体" w:eastAsia="仿宋_GB2312"/>
          <w:bCs/>
          <w:sz w:val="32"/>
          <w:szCs w:val="32"/>
        </w:rPr>
        <w:t>于都县市场监督管理局</w:t>
      </w:r>
      <w:r>
        <w:rPr>
          <w:rFonts w:hint="eastAsia" w:ascii="仿宋_GB2312" w:hAnsi="宋体" w:eastAsia="仿宋_GB2312"/>
          <w:bCs/>
          <w:sz w:val="32"/>
          <w:szCs w:val="32"/>
          <w:lang w:eastAsia="zh-CN"/>
        </w:rPr>
        <w:t>纳入部门预算编制单位</w:t>
      </w:r>
      <w:r>
        <w:rPr>
          <w:rFonts w:hint="eastAsia" w:ascii="仿宋_GB2312" w:hAnsi="宋体" w:eastAsia="仿宋_GB2312"/>
          <w:bCs/>
          <w:sz w:val="32"/>
          <w:szCs w:val="32"/>
          <w:lang w:val="en-US" w:eastAsia="zh-CN"/>
        </w:rPr>
        <w:t>1个，</w:t>
      </w:r>
      <w:r>
        <w:rPr>
          <w:rFonts w:hint="eastAsia" w:ascii="仿宋_GB2312" w:hAnsi="宋体" w:eastAsia="仿宋_GB2312"/>
          <w:bCs/>
          <w:sz w:val="32"/>
          <w:szCs w:val="32"/>
        </w:rPr>
        <w:t>机构设置情况</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内设机构办公室、监察室、人事人教股、法规股、执法稽查股、行政审批服务股、企业信用监管股、市场监督管理股、价格监督检查和反不当竞争股、质量与认证监管股、标准计量股、食品生产流通监管股、餐饮服务食品安全监管股、药械化监督管理股、特种设备安全监察股、知识产权保护股、抽检监督股、投诉举报中心。派出机构贡江分局、工业园分局、罗坳分局、禾丰分局、靖石分局、利村分局、梓山分局、黄麟分局、岭背分局、仙下分局、银坑分局、桥头分局。</w:t>
      </w:r>
    </w:p>
    <w:p>
      <w:pPr>
        <w:spacing w:line="560" w:lineRule="exact"/>
        <w:ind w:firstLine="630"/>
        <w:jc w:val="left"/>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本部门2018年年末编制人数  212 人，其中行政编制 135 人，事业编制  77 人；年末实有人数 299 人，其中在职人员 170人，离休人员 1 人，退休人员 128人。</w:t>
      </w:r>
    </w:p>
    <w:p>
      <w:pPr>
        <w:spacing w:line="560" w:lineRule="exact"/>
        <w:ind w:firstLine="630"/>
        <w:jc w:val="left"/>
        <w:rPr>
          <w:rFonts w:ascii="仿宋_GB2312" w:hAnsi="仿宋" w:eastAsia="仿宋_GB2312"/>
          <w:sz w:val="30"/>
          <w:szCs w:val="30"/>
        </w:rPr>
      </w:pPr>
    </w:p>
    <w:p>
      <w:pPr>
        <w:widowControl/>
        <w:spacing w:line="560" w:lineRule="exact"/>
        <w:rPr>
          <w:rFonts w:ascii="宋体" w:hAnsi="宋体"/>
          <w:b/>
          <w:sz w:val="32"/>
          <w:szCs w:val="32"/>
        </w:rPr>
      </w:pPr>
    </w:p>
    <w:p>
      <w:pPr>
        <w:widowControl/>
        <w:spacing w:line="560" w:lineRule="exact"/>
        <w:rPr>
          <w:rFonts w:ascii="宋体" w:hAnsi="宋体"/>
          <w:b/>
          <w:sz w:val="32"/>
          <w:szCs w:val="32"/>
        </w:rPr>
      </w:pPr>
    </w:p>
    <w:p>
      <w:pPr>
        <w:widowControl/>
        <w:spacing w:line="560" w:lineRule="exact"/>
        <w:rPr>
          <w:rFonts w:ascii="宋体" w:hAnsi="宋体"/>
          <w:b/>
          <w:sz w:val="32"/>
          <w:szCs w:val="32"/>
        </w:rPr>
      </w:pPr>
    </w:p>
    <w:p>
      <w:pPr>
        <w:widowControl/>
        <w:spacing w:line="560" w:lineRule="exact"/>
        <w:rPr>
          <w:rFonts w:ascii="宋体" w:hAnsi="宋体"/>
          <w:b/>
          <w:sz w:val="32"/>
          <w:szCs w:val="32"/>
        </w:rPr>
      </w:pPr>
    </w:p>
    <w:p>
      <w:pPr>
        <w:widowControl/>
        <w:spacing w:line="560" w:lineRule="exact"/>
        <w:rPr>
          <w:rFonts w:ascii="宋体" w:hAnsi="宋体"/>
          <w:b/>
          <w:sz w:val="32"/>
          <w:szCs w:val="32"/>
        </w:rPr>
      </w:pPr>
    </w:p>
    <w:p>
      <w:pPr>
        <w:widowControl/>
        <w:spacing w:line="560" w:lineRule="exact"/>
        <w:rPr>
          <w:rFonts w:ascii="宋体" w:hAnsi="宋体"/>
          <w:b/>
          <w:sz w:val="32"/>
          <w:szCs w:val="32"/>
        </w:rPr>
      </w:pPr>
    </w:p>
    <w:p>
      <w:pPr>
        <w:widowControl/>
        <w:spacing w:line="560" w:lineRule="exact"/>
        <w:rPr>
          <w:rFonts w:ascii="宋体" w:hAnsi="宋体"/>
          <w:b/>
          <w:sz w:val="32"/>
          <w:szCs w:val="32"/>
        </w:rPr>
      </w:pPr>
    </w:p>
    <w:p>
      <w:pPr>
        <w:widowControl/>
        <w:spacing w:line="600" w:lineRule="exact"/>
        <w:ind w:firstLine="640"/>
        <w:jc w:val="center"/>
        <w:rPr>
          <w:rFonts w:hint="eastAsia" w:ascii="宋体" w:hAnsi="宋体"/>
          <w:b/>
          <w:sz w:val="36"/>
          <w:szCs w:val="36"/>
        </w:rPr>
      </w:pPr>
    </w:p>
    <w:p>
      <w:pPr>
        <w:widowControl/>
        <w:spacing w:line="600" w:lineRule="exact"/>
        <w:ind w:firstLine="640"/>
        <w:jc w:val="center"/>
        <w:rPr>
          <w:rFonts w:hint="eastAsia" w:ascii="宋体" w:hAnsi="宋体"/>
          <w:b/>
          <w:sz w:val="36"/>
          <w:szCs w:val="36"/>
        </w:rPr>
      </w:pPr>
    </w:p>
    <w:p>
      <w:pPr>
        <w:widowControl/>
        <w:spacing w:line="600" w:lineRule="exact"/>
        <w:ind w:firstLine="640"/>
        <w:jc w:val="center"/>
        <w:rPr>
          <w:rFonts w:hint="eastAsia" w:ascii="宋体" w:hAnsi="宋体"/>
          <w:b/>
          <w:sz w:val="36"/>
          <w:szCs w:val="36"/>
        </w:rPr>
      </w:pPr>
    </w:p>
    <w:p>
      <w:pPr>
        <w:widowControl/>
        <w:spacing w:line="600" w:lineRule="exact"/>
        <w:ind w:firstLine="640"/>
        <w:jc w:val="center"/>
        <w:rPr>
          <w:rFonts w:hint="eastAsia" w:ascii="宋体" w:hAnsi="宋体"/>
          <w:b/>
          <w:sz w:val="36"/>
          <w:szCs w:val="36"/>
        </w:rPr>
      </w:pPr>
    </w:p>
    <w:p>
      <w:pPr>
        <w:widowControl/>
        <w:spacing w:line="600" w:lineRule="exact"/>
        <w:ind w:firstLine="640"/>
        <w:jc w:val="center"/>
      </w:pPr>
      <w:r>
        <w:rPr>
          <w:rFonts w:hint="eastAsia" w:ascii="宋体" w:hAnsi="宋体"/>
          <w:b/>
          <w:sz w:val="36"/>
          <w:szCs w:val="36"/>
        </w:rPr>
        <w:t xml:space="preserve">第二部分  </w:t>
      </w:r>
      <w:r>
        <w:rPr>
          <w:rFonts w:hint="eastAsia" w:ascii="宋体" w:hAnsi="宋体"/>
          <w:b/>
          <w:sz w:val="36"/>
          <w:szCs w:val="36"/>
          <w:lang w:eastAsia="zh-CN"/>
        </w:rPr>
        <w:t>2018</w:t>
      </w:r>
      <w:r>
        <w:rPr>
          <w:rFonts w:hint="eastAsia" w:ascii="宋体" w:hAnsi="宋体"/>
          <w:b/>
          <w:sz w:val="36"/>
          <w:szCs w:val="36"/>
        </w:rPr>
        <w:t>年度部门决算表</w:t>
      </w:r>
    </w:p>
    <w:p>
      <w:pPr>
        <w:autoSpaceDE w:val="0"/>
        <w:autoSpaceDN w:val="0"/>
        <w:adjustRightInd w:val="0"/>
        <w:spacing w:line="360" w:lineRule="auto"/>
        <w:jc w:val="left"/>
      </w:pPr>
    </w:p>
    <w:tbl>
      <w:tblPr>
        <w:tblStyle w:val="4"/>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6"/>
        <w:gridCol w:w="438"/>
        <w:gridCol w:w="1461"/>
        <w:gridCol w:w="2848"/>
        <w:gridCol w:w="1"/>
        <w:gridCol w:w="474"/>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690" w:type="dxa"/>
            <w:gridSpan w:val="7"/>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00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3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7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006"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43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1"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28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7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905"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     入</w:t>
            </w:r>
          </w:p>
        </w:tc>
        <w:tc>
          <w:tcPr>
            <w:tcW w:w="4785" w:type="dxa"/>
            <w:gridSpan w:val="4"/>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    目</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4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项目（按功能分类）</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4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    次</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    次</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一、财政拨款收入</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其中：政府性基金预算财政拨款</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二、上级补助收入</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三、事业收入</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四、经营收入</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五、附属单位上缴收入</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六、其他收入</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七、文化体育与传媒支出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十八、国土海洋气象等支出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二十一、其他支出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二十二、债务还本支出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二十三、债务付息支出</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用事业基金弥补收支差额</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结余分配</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年初结转和结余</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183.87</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年末结转和结余</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0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14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2,608.77</w:t>
            </w:r>
          </w:p>
        </w:tc>
        <w:tc>
          <w:tcPr>
            <w:tcW w:w="2849"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4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1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2,608.77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690"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注：本表反映部门本年度的总收支和年末结转结余情况。</w:t>
            </w:r>
          </w:p>
        </w:tc>
      </w:tr>
    </w:tbl>
    <w:p>
      <w:pPr>
        <w:autoSpaceDE w:val="0"/>
        <w:autoSpaceDN w:val="0"/>
        <w:adjustRightInd w:val="0"/>
        <w:spacing w:line="360" w:lineRule="auto"/>
        <w:jc w:val="left"/>
        <w:sectPr>
          <w:footerReference r:id="rId3" w:type="default"/>
          <w:pgSz w:w="11906" w:h="16838"/>
          <w:pgMar w:top="1440" w:right="1106" w:bottom="1418" w:left="1140" w:header="851" w:footer="386" w:gutter="0"/>
          <w:cols w:space="720" w:num="1"/>
          <w:rtlGutter w:val="0"/>
          <w:docGrid w:type="lines" w:linePitch="322" w:charSpace="0"/>
        </w:sectPr>
      </w:pPr>
    </w:p>
    <w:p>
      <w:pPr>
        <w:autoSpaceDE w:val="0"/>
        <w:autoSpaceDN w:val="0"/>
        <w:adjustRightInd w:val="0"/>
        <w:spacing w:line="360" w:lineRule="auto"/>
        <w:jc w:val="left"/>
        <w:rPr>
          <w:rFonts w:ascii="仿宋" w:hAnsi="仿宋" w:eastAsia="仿宋" w:cs="仿宋_GB2312"/>
          <w:kern w:val="0"/>
          <w:sz w:val="30"/>
          <w:szCs w:val="30"/>
        </w:rPr>
      </w:pPr>
    </w:p>
    <w:tbl>
      <w:tblPr>
        <w:tblStyle w:val="4"/>
        <w:tblW w:w="14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13"/>
        <w:gridCol w:w="405"/>
        <w:gridCol w:w="307"/>
        <w:gridCol w:w="2092"/>
        <w:gridCol w:w="1260"/>
        <w:gridCol w:w="1249"/>
        <w:gridCol w:w="1314"/>
        <w:gridCol w:w="1315"/>
        <w:gridCol w:w="1227"/>
        <w:gridCol w:w="132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1" w:type="dxa"/>
            <w:gridSpan w:val="11"/>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21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0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9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1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1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2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2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4"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213"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40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9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14"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131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2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2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4"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017"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    目</w:t>
            </w:r>
          </w:p>
        </w:tc>
        <w:tc>
          <w:tcPr>
            <w:tcW w:w="12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24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c>
          <w:tcPr>
            <w:tcW w:w="131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上级补助收入</w:t>
            </w:r>
          </w:p>
        </w:tc>
        <w:tc>
          <w:tcPr>
            <w:tcW w:w="13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事业收入</w:t>
            </w:r>
          </w:p>
        </w:tc>
        <w:tc>
          <w:tcPr>
            <w:tcW w:w="122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经营收入</w:t>
            </w:r>
          </w:p>
        </w:tc>
        <w:tc>
          <w:tcPr>
            <w:tcW w:w="13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附属单位上缴收入</w:t>
            </w:r>
          </w:p>
        </w:tc>
        <w:tc>
          <w:tcPr>
            <w:tcW w:w="130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2925"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  科目编码</w:t>
            </w:r>
          </w:p>
        </w:tc>
        <w:tc>
          <w:tcPr>
            <w:tcW w:w="209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5"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2925"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221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4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30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20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2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3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3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2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30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21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21010</w:t>
            </w: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食品和药品监督管理事务</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2101001</w:t>
            </w: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2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11"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注：本表反映部门本年度取得的各项收入情况。</w:t>
            </w:r>
          </w:p>
        </w:tc>
      </w:tr>
    </w:tbl>
    <w:p>
      <w:pPr>
        <w:widowControl/>
        <w:spacing w:line="560" w:lineRule="exact"/>
        <w:ind w:firstLine="640"/>
        <w:jc w:val="center"/>
        <w:rPr>
          <w:rFonts w:ascii="宋体" w:hAnsi="宋体"/>
          <w:b/>
          <w:sz w:val="32"/>
          <w:szCs w:val="32"/>
        </w:rPr>
      </w:pPr>
    </w:p>
    <w:p>
      <w:pPr>
        <w:widowControl/>
        <w:spacing w:line="560" w:lineRule="exact"/>
        <w:jc w:val="both"/>
        <w:rPr>
          <w:rFonts w:ascii="宋体" w:hAnsi="宋体"/>
          <w:b/>
          <w:sz w:val="32"/>
          <w:szCs w:val="32"/>
        </w:rPr>
      </w:pPr>
    </w:p>
    <w:tbl>
      <w:tblPr>
        <w:tblStyle w:val="4"/>
        <w:tblW w:w="14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22"/>
        <w:gridCol w:w="368"/>
        <w:gridCol w:w="402"/>
        <w:gridCol w:w="2643"/>
        <w:gridCol w:w="1380"/>
        <w:gridCol w:w="1379"/>
        <w:gridCol w:w="1379"/>
        <w:gridCol w:w="1379"/>
        <w:gridCol w:w="1380"/>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1" w:type="dxa"/>
            <w:gridSpan w:val="10"/>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3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0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64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322"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3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0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64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137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79"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735"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    目</w:t>
            </w:r>
          </w:p>
        </w:tc>
        <w:tc>
          <w:tcPr>
            <w:tcW w:w="13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37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37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37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上缴上级支出</w:t>
            </w:r>
          </w:p>
        </w:tc>
        <w:tc>
          <w:tcPr>
            <w:tcW w:w="13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经营支出</w:t>
            </w:r>
          </w:p>
        </w:tc>
        <w:tc>
          <w:tcPr>
            <w:tcW w:w="137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支出功能分类科目编码</w:t>
            </w:r>
          </w:p>
        </w:tc>
        <w:tc>
          <w:tcPr>
            <w:tcW w:w="26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3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32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36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40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264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3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37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37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37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3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37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32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4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21010</w:t>
            </w: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食品和药品监督管理事务</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2101001</w:t>
            </w: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9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643"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7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11"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注：本表反映部门本年度各项支出情况。</w:t>
            </w:r>
          </w:p>
        </w:tc>
      </w:tr>
    </w:tbl>
    <w:p>
      <w:pPr>
        <w:widowControl/>
        <w:wordWrap/>
        <w:adjustRightInd/>
        <w:snapToGrid/>
        <w:spacing w:line="500" w:lineRule="exact"/>
        <w:ind w:left="0" w:leftChars="0" w:right="0" w:firstLine="640"/>
        <w:jc w:val="center"/>
        <w:textAlignment w:val="auto"/>
        <w:outlineLvl w:val="9"/>
        <w:rPr>
          <w:rFonts w:ascii="宋体" w:hAnsi="宋体"/>
          <w:b/>
          <w:sz w:val="32"/>
          <w:szCs w:val="32"/>
        </w:rPr>
      </w:pPr>
    </w:p>
    <w:p>
      <w:pPr>
        <w:widowControl/>
        <w:spacing w:line="560" w:lineRule="exact"/>
        <w:ind w:firstLine="640"/>
        <w:jc w:val="both"/>
        <w:rPr>
          <w:rFonts w:ascii="宋体" w:hAnsi="宋体"/>
          <w:b/>
          <w:sz w:val="32"/>
          <w:szCs w:val="32"/>
        </w:rPr>
      </w:pPr>
    </w:p>
    <w:p>
      <w:pPr>
        <w:widowControl/>
        <w:spacing w:line="560" w:lineRule="exact"/>
        <w:jc w:val="both"/>
        <w:rPr>
          <w:rFonts w:ascii="宋体" w:hAnsi="宋体"/>
          <w:b/>
          <w:sz w:val="32"/>
          <w:szCs w:val="32"/>
        </w:rPr>
      </w:pPr>
    </w:p>
    <w:p>
      <w:pPr>
        <w:widowControl/>
        <w:spacing w:line="560" w:lineRule="exact"/>
        <w:ind w:firstLine="640"/>
        <w:jc w:val="center"/>
        <w:rPr>
          <w:rFonts w:ascii="宋体" w:hAnsi="宋体"/>
          <w:b/>
          <w:sz w:val="32"/>
          <w:szCs w:val="32"/>
        </w:rPr>
      </w:pPr>
    </w:p>
    <w:p>
      <w:pPr>
        <w:widowControl/>
        <w:spacing w:line="560" w:lineRule="exact"/>
        <w:ind w:firstLine="640"/>
        <w:jc w:val="center"/>
        <w:rPr>
          <w:rFonts w:ascii="宋体" w:hAnsi="宋体"/>
          <w:b/>
          <w:sz w:val="32"/>
          <w:szCs w:val="32"/>
        </w:rPr>
      </w:pPr>
    </w:p>
    <w:tbl>
      <w:tblPr>
        <w:tblStyle w:val="4"/>
        <w:tblW w:w="14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44"/>
        <w:gridCol w:w="569"/>
        <w:gridCol w:w="1749"/>
        <w:gridCol w:w="2887"/>
        <w:gridCol w:w="540"/>
        <w:gridCol w:w="1750"/>
        <w:gridCol w:w="1764"/>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1" w:type="dxa"/>
            <w:gridSpan w:val="8"/>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94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8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4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6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944"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5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87"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54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6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262"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     入</w:t>
            </w:r>
          </w:p>
        </w:tc>
        <w:tc>
          <w:tcPr>
            <w:tcW w:w="8749"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2944"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    目</w:t>
            </w:r>
          </w:p>
        </w:tc>
        <w:tc>
          <w:tcPr>
            <w:tcW w:w="56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74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288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项目（按功能分类）</w:t>
            </w:r>
          </w:p>
        </w:tc>
        <w:tc>
          <w:tcPr>
            <w:tcW w:w="5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532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2944"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76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一般公共预算     财政拨款</w:t>
            </w:r>
          </w:p>
        </w:tc>
        <w:tc>
          <w:tcPr>
            <w:tcW w:w="180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政府性基金预算     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    次</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    次</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76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80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七、文化体育与传媒支出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十八、国土海洋气象等支出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二十一、其他支出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二十二、债务还本支出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二十三、债务付息支出</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2,424.90</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年初财政拨款结转和结余</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183.87</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年末财政拨款结转和结余</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194.63</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194.63</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183.87</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55</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94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6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17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2,608.77</w:t>
            </w:r>
          </w:p>
        </w:tc>
        <w:tc>
          <w:tcPr>
            <w:tcW w:w="288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w:t>
            </w:r>
          </w:p>
        </w:tc>
        <w:tc>
          <w:tcPr>
            <w:tcW w:w="1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2,608.77</w:t>
            </w:r>
          </w:p>
        </w:tc>
        <w:tc>
          <w:tcPr>
            <w:tcW w:w="1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2,608.77</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11"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注：本表反映部门本年度一般公共预算财政拨款和政府性基金预算财政拨款的总收支和年末结转结余情况。</w:t>
            </w:r>
          </w:p>
        </w:tc>
      </w:tr>
    </w:tbl>
    <w:p>
      <w:pPr>
        <w:widowControl/>
        <w:wordWrap/>
        <w:adjustRightInd/>
        <w:snapToGrid/>
        <w:spacing w:line="500" w:lineRule="exact"/>
        <w:ind w:left="0" w:leftChars="0" w:right="0" w:firstLine="640"/>
        <w:jc w:val="center"/>
        <w:textAlignment w:val="auto"/>
        <w:outlineLvl w:val="9"/>
        <w:rPr>
          <w:rFonts w:ascii="宋体" w:hAnsi="宋体"/>
          <w:b/>
          <w:sz w:val="28"/>
          <w:szCs w:val="28"/>
        </w:rPr>
      </w:pPr>
    </w:p>
    <w:p>
      <w:pPr>
        <w:widowControl/>
        <w:wordWrap/>
        <w:adjustRightInd/>
        <w:snapToGrid/>
        <w:spacing w:before="0" w:after="0" w:line="500" w:lineRule="exact"/>
        <w:ind w:left="0" w:leftChars="0" w:right="0"/>
        <w:textAlignment w:val="auto"/>
        <w:outlineLvl w:val="9"/>
        <w:sectPr>
          <w:pgSz w:w="16838" w:h="11906" w:orient="landscape"/>
          <w:pgMar w:top="1140" w:right="1440" w:bottom="1106" w:left="1417" w:header="851" w:footer="385" w:gutter="0"/>
          <w:cols w:space="720" w:num="1"/>
          <w:rtlGutter w:val="0"/>
          <w:docGrid w:type="lines" w:linePitch="322" w:charSpace="0"/>
        </w:sectPr>
      </w:pPr>
    </w:p>
    <w:tbl>
      <w:tblPr>
        <w:tblStyle w:val="4"/>
        <w:tblW w:w="14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89"/>
        <w:gridCol w:w="571"/>
        <w:gridCol w:w="503"/>
        <w:gridCol w:w="3507"/>
        <w:gridCol w:w="2014"/>
        <w:gridCol w:w="2013"/>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1" w:type="dxa"/>
            <w:gridSpan w:val="7"/>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38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7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0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5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1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1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14"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3389"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57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0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5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14"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201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14"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970"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    目</w:t>
            </w:r>
          </w:p>
        </w:tc>
        <w:tc>
          <w:tcPr>
            <w:tcW w:w="201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201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201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  科目编码</w:t>
            </w:r>
          </w:p>
        </w:tc>
        <w:tc>
          <w:tcPr>
            <w:tcW w:w="350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20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89"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57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50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350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20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0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0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8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0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21010</w:t>
            </w: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食品和药品监督管理事务</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2101001</w:t>
            </w: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2,414.14</w:t>
            </w: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4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0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11"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注：本表反映部门本年度一般公共预算财政拨款支出情况。</w:t>
            </w:r>
          </w:p>
        </w:tc>
      </w:tr>
    </w:tbl>
    <w:p>
      <w:pPr>
        <w:widowControl/>
        <w:spacing w:line="560" w:lineRule="exact"/>
        <w:ind w:firstLine="640"/>
        <w:jc w:val="center"/>
        <w:rPr>
          <w:rFonts w:ascii="宋体" w:hAnsi="宋体"/>
          <w:b/>
          <w:sz w:val="32"/>
          <w:szCs w:val="32"/>
        </w:rPr>
      </w:pPr>
    </w:p>
    <w:p>
      <w:pPr>
        <w:widowControl/>
        <w:spacing w:line="560" w:lineRule="exact"/>
        <w:ind w:firstLine="640"/>
        <w:jc w:val="center"/>
        <w:rPr>
          <w:rFonts w:ascii="宋体" w:hAnsi="宋体"/>
          <w:b/>
          <w:sz w:val="32"/>
          <w:szCs w:val="32"/>
        </w:rPr>
      </w:pPr>
    </w:p>
    <w:p>
      <w:pPr>
        <w:widowControl/>
        <w:spacing w:line="560" w:lineRule="exact"/>
        <w:ind w:firstLine="640"/>
        <w:jc w:val="center"/>
        <w:rPr>
          <w:rFonts w:ascii="宋体" w:hAnsi="宋体"/>
          <w:b/>
          <w:sz w:val="32"/>
          <w:szCs w:val="32"/>
        </w:rPr>
      </w:pPr>
    </w:p>
    <w:p>
      <w:pPr>
        <w:widowControl/>
        <w:spacing w:line="560" w:lineRule="exact"/>
        <w:ind w:firstLine="640"/>
        <w:jc w:val="center"/>
        <w:rPr>
          <w:rFonts w:ascii="宋体" w:hAnsi="宋体"/>
          <w:b/>
          <w:sz w:val="32"/>
          <w:szCs w:val="32"/>
        </w:rPr>
      </w:pPr>
    </w:p>
    <w:p>
      <w:pPr>
        <w:widowControl/>
        <w:spacing w:line="560" w:lineRule="exact"/>
        <w:ind w:firstLine="640"/>
        <w:jc w:val="center"/>
        <w:rPr>
          <w:rFonts w:ascii="宋体" w:hAnsi="宋体"/>
          <w:b/>
          <w:sz w:val="32"/>
          <w:szCs w:val="32"/>
        </w:rPr>
      </w:pPr>
    </w:p>
    <w:tbl>
      <w:tblPr>
        <w:tblStyle w:val="4"/>
        <w:tblW w:w="14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84"/>
        <w:gridCol w:w="1535"/>
        <w:gridCol w:w="1536"/>
        <w:gridCol w:w="1139"/>
        <w:gridCol w:w="1523"/>
        <w:gridCol w:w="1535"/>
        <w:gridCol w:w="1088"/>
        <w:gridCol w:w="1536"/>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1" w:type="dxa"/>
            <w:gridSpan w:val="9"/>
            <w:tcBorders>
              <w:top w:val="nil"/>
              <w:left w:val="nil"/>
              <w:bottom w:val="nil"/>
              <w:right w:val="nil"/>
            </w:tcBorders>
            <w:tcMar>
              <w:top w:w="15" w:type="dxa"/>
              <w:left w:w="15" w:type="dxa"/>
              <w:right w:w="15" w:type="dxa"/>
            </w:tcMar>
            <w:vAlign w:val="bottom"/>
          </w:tcPr>
          <w:p>
            <w:pPr>
              <w:widowControl/>
              <w:wordWrap/>
              <w:adjustRightInd/>
              <w:snapToGrid/>
              <w:spacing w:line="560" w:lineRule="exact"/>
              <w:jc w:val="center"/>
              <w:textAlignment w:val="auto"/>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584"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5"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6"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139"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23"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5"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088"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6"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5"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584"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1535"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6"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139"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23"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1535"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088"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6"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rPr>
                <w:rFonts w:hint="default" w:ascii="Arial" w:hAnsi="Arial" w:cs="Arial"/>
                <w:i w:val="0"/>
                <w:color w:val="000000"/>
                <w:sz w:val="20"/>
                <w:szCs w:val="20"/>
                <w:u w:val="none"/>
              </w:rPr>
            </w:pPr>
          </w:p>
        </w:tc>
        <w:tc>
          <w:tcPr>
            <w:tcW w:w="1535" w:type="dxa"/>
            <w:tcBorders>
              <w:top w:val="nil"/>
              <w:left w:val="nil"/>
              <w:bottom w:val="nil"/>
              <w:right w:val="nil"/>
            </w:tcBorders>
            <w:tcMar>
              <w:top w:w="15" w:type="dxa"/>
              <w:left w:w="15" w:type="dxa"/>
              <w:right w:w="15" w:type="dxa"/>
            </w:tcMar>
            <w:vAlign w:val="bottom"/>
          </w:tcPr>
          <w:p>
            <w:pPr>
              <w:widowControl/>
              <w:wordWrap/>
              <w:adjustRightInd/>
              <w:snapToGrid/>
              <w:spacing w:line="300" w:lineRule="exact"/>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655"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w:t>
            </w:r>
          </w:p>
        </w:tc>
        <w:tc>
          <w:tcPr>
            <w:tcW w:w="8356"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经济分类科目编码</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经济分类科目编码</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经济分类科目编码</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301</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工资福利支出</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1,613.25</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302</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商品和服务支出</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520.27</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307</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债务利息及费用支出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30101</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基本工资</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546.54</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30201</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67.32</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30701</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国内债务付息</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30102</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津贴补贴</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438.46</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30202</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印刷费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19.65</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30702</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国外债务付息</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30103</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奖金</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142.36</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30203</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咨询费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30703</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国内债务发行费用</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30106</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伙食补助费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30204</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手续费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0.03</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30704</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国外债务发行费用</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30107</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绩效工资</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30205</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水费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1.04</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310</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资本性支出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30108</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179.45</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30206</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电费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9.83</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31001</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房屋建筑物购建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30109</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职业年金缴费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30207</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邮电费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20.16</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31002</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办公设备购置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30110</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职工基本医疗保险缴费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33.42</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30208</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取暖费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31003</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专用设备购置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30111</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公务员医疗补助缴款</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30209</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物业管理费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0.36</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31005</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基础设施建设</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30112</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其他社会保障缴费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24.36</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30211</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差旅费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105.48</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31006</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大型修缮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30113</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住房公积金</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104.80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30212</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因公出国（境）费用</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31007</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信息网络及软件购置更新</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30114</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30213</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维修（护）费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37.59</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31008</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物资储备</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30199</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其他工资福利支出</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143.85</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30214</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租赁费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5.33</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31009</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土地补偿</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303</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对个人和家庭的补助</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243.55</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30215</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会议费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0.87</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31010</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安置补助</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30301</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离休费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30216</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1.72</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31011</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地上附着物和青苗补偿</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30302</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退休费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30217</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公务接待费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56.79</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31012</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拆迁补偿</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30303</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退职（役）费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30218</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专用材料费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31013</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公务用车购置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30304</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抚恤金</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20.64</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30224</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被装购置费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31019</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其他交通工具购置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30305</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生活补贴</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48.40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30225</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专用燃料费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31021</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文物和陈列品购置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30306</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救济费</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30226</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劳务费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3.39</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31022</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无形资产购置</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30307</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医疗费补助</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30227</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委托业务费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70.97</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31099</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其他资本性支出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30308</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助学金</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30228</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工会经费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33.03</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312</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对企业补助</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30309</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奖励金</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120.08</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30229</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福利费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31201</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资本金注入</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30310</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个人农业生产补贴</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30231</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公务用车运行维护费</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36.10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31203</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政府投资基金股权投资</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30399</w:t>
            </w: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其他对个人和家庭的补助支出</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47.84</w:t>
            </w: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30239</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其他交通费用</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7.20</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31204</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费用补贴</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30240</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税金及附加费用</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0.04</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31205</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利息补贴</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30299</w:t>
            </w: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其他商品和服务支出</w:t>
            </w: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37.76</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31299</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其他对企业补助</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399</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其他支出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39906</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赠与</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39907</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国家赔偿费用支出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39908</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对民间非营利组织和群众性自治组织补贴</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58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13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2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rPr>
                <w:rFonts w:hint="eastAsia" w:ascii="宋体" w:hAnsi="宋体" w:eastAsia="宋体" w:cs="宋体"/>
                <w:i w:val="0"/>
                <w:color w:val="000000"/>
                <w:sz w:val="22"/>
                <w:szCs w:val="22"/>
                <w:u w:val="none"/>
              </w:rPr>
            </w:pPr>
          </w:p>
        </w:tc>
        <w:tc>
          <w:tcPr>
            <w:tcW w:w="15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39999</w:t>
            </w:r>
          </w:p>
        </w:tc>
        <w:tc>
          <w:tcPr>
            <w:tcW w:w="153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其他支出</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4119"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人员经费合计</w:t>
            </w:r>
          </w:p>
        </w:tc>
        <w:tc>
          <w:tcPr>
            <w:tcW w:w="15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1,856.80</w:t>
            </w:r>
          </w:p>
        </w:tc>
        <w:tc>
          <w:tcPr>
            <w:tcW w:w="6821"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公用支出合计</w:t>
            </w:r>
          </w:p>
        </w:tc>
        <w:tc>
          <w:tcPr>
            <w:tcW w:w="153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557.35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4011" w:type="dxa"/>
            <w:gridSpan w:val="9"/>
            <w:tcBorders>
              <w:top w:val="nil"/>
              <w:left w:val="nil"/>
              <w:bottom w:val="nil"/>
              <w:right w:val="nil"/>
            </w:tcBorders>
            <w:tcMar>
              <w:top w:w="15" w:type="dxa"/>
              <w:left w:w="15" w:type="dxa"/>
              <w:right w:w="15" w:type="dxa"/>
            </w:tcMar>
            <w:vAlign w:val="center"/>
          </w:tcPr>
          <w:p>
            <w:pPr>
              <w:widowControl/>
              <w:wordWrap/>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注：本表反映部门本年度一般公共预算财政拨款基本支出明细情况。</w:t>
            </w:r>
          </w:p>
        </w:tc>
      </w:tr>
    </w:tbl>
    <w:p>
      <w:pPr>
        <w:widowControl/>
        <w:spacing w:line="560" w:lineRule="exact"/>
        <w:ind w:firstLine="640"/>
        <w:jc w:val="center"/>
        <w:rPr>
          <w:rFonts w:ascii="宋体" w:hAnsi="宋体"/>
          <w:b/>
          <w:sz w:val="32"/>
          <w:szCs w:val="32"/>
        </w:rPr>
      </w:pPr>
    </w:p>
    <w:p>
      <w:pPr>
        <w:widowControl/>
        <w:spacing w:line="560" w:lineRule="exact"/>
        <w:ind w:firstLine="640"/>
        <w:jc w:val="center"/>
        <w:sectPr>
          <w:pgSz w:w="16838" w:h="11906" w:orient="landscape"/>
          <w:pgMar w:top="1140" w:right="1440" w:bottom="1106" w:left="1417" w:header="851" w:footer="385" w:gutter="0"/>
          <w:cols w:space="720" w:num="1"/>
          <w:rtlGutter w:val="0"/>
          <w:docGrid w:type="lines" w:linePitch="322" w:charSpace="0"/>
        </w:sectPr>
      </w:pPr>
    </w:p>
    <w:p>
      <w:pPr>
        <w:widowControl/>
        <w:spacing w:line="560" w:lineRule="exact"/>
        <w:jc w:val="both"/>
        <w:rPr>
          <w:rFonts w:ascii="宋体" w:hAnsi="宋体"/>
          <w:b/>
          <w:sz w:val="32"/>
          <w:szCs w:val="32"/>
        </w:rPr>
      </w:pPr>
    </w:p>
    <w:tbl>
      <w:tblPr>
        <w:tblStyle w:val="4"/>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37"/>
        <w:gridCol w:w="1052"/>
        <w:gridCol w:w="2150"/>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337"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1052" w:type="dxa"/>
            <w:tcBorders>
              <w:top w:val="nil"/>
              <w:left w:val="nil"/>
              <w:bottom w:val="nil"/>
              <w:right w:val="nil"/>
            </w:tcBorders>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2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15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33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5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151"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337"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1052"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2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151"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05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215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年初预算数</w:t>
            </w:r>
          </w:p>
        </w:tc>
        <w:tc>
          <w:tcPr>
            <w:tcW w:w="2151"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一、“三公”经费支出</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108.64</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1.因公出国（境）费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2.公务用车购置及运行维护费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48.64</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（1）公务用车购置费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8.64</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（2）公务用车运行维护费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40.00</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3.公务接待费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60.00</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（1）国内接待费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60.00</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bookmarkStart w:id="1" w:name="_GoBack"/>
            <w:r>
              <w:rPr>
                <w:rFonts w:hint="eastAsia" w:ascii="宋体" w:hAnsi="宋体" w:eastAsia="宋体" w:cs="宋体"/>
                <w:i w:val="0"/>
                <w:color w:val="000000"/>
                <w:kern w:val="0"/>
                <w:sz w:val="22"/>
                <w:szCs w:val="22"/>
                <w:u w:val="none"/>
                <w:lang w:val="en-US" w:eastAsia="zh-CN"/>
              </w:rPr>
              <w:t>56.</w:t>
            </w:r>
            <w:bookmarkEnd w:id="1"/>
            <w:r>
              <w:rPr>
                <w:rFonts w:hint="eastAsia" w:ascii="宋体" w:hAnsi="宋体" w:eastAsia="宋体" w:cs="宋体"/>
                <w:i w:val="0"/>
                <w:color w:val="000000"/>
                <w:kern w:val="0"/>
                <w:sz w:val="22"/>
                <w:szCs w:val="22"/>
                <w:u w:val="none"/>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其中：外事接待费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（2）国（境）外接待费</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二、相关统计数</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1.因公出国（境）团组数（个）</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2.因公出国（境）人次数（人）</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3.公务用车购置数（辆）</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4.公务用车保有量（辆）</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5.国内公务接待批次（个）</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其中：外事接待批次（个）</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6.国内公务接待人次（人）</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其中：外事接待人次（人）</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7.国（境）外公务接待批次（个）</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3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8.国（境）外公务接待人次（人）</w:t>
            </w:r>
          </w:p>
        </w:tc>
        <w:tc>
          <w:tcPr>
            <w:tcW w:w="10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2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1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9690" w:type="dxa"/>
            <w:gridSpan w:val="4"/>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注：本表反映部门本年度“三公”经费支出预决算情况。其中，预算数为“三公”经费年初预算数，决算数是包括当年一般公共预算财政拨款和以前年度结转资金安排的实际支出。</w:t>
            </w:r>
          </w:p>
        </w:tc>
      </w:tr>
    </w:tbl>
    <w:p>
      <w:pPr>
        <w:widowControl/>
        <w:spacing w:line="560" w:lineRule="exact"/>
        <w:ind w:firstLine="640"/>
        <w:jc w:val="center"/>
        <w:rPr>
          <w:rFonts w:ascii="宋体" w:hAnsi="宋体"/>
          <w:b/>
          <w:sz w:val="32"/>
          <w:szCs w:val="32"/>
        </w:rPr>
      </w:pPr>
    </w:p>
    <w:p>
      <w:pPr>
        <w:sectPr>
          <w:pgSz w:w="11906" w:h="16838"/>
          <w:pgMar w:top="1440" w:right="1106" w:bottom="1417" w:left="1140" w:header="851" w:footer="385" w:gutter="0"/>
          <w:cols w:space="720" w:num="1"/>
          <w:rtlGutter w:val="0"/>
          <w:docGrid w:type="lines" w:linePitch="322" w:charSpace="0"/>
        </w:sectPr>
      </w:pPr>
    </w:p>
    <w:tbl>
      <w:tblPr>
        <w:tblStyle w:val="4"/>
        <w:tblW w:w="14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43"/>
        <w:gridCol w:w="423"/>
        <w:gridCol w:w="422"/>
        <w:gridCol w:w="2922"/>
        <w:gridCol w:w="1333"/>
        <w:gridCol w:w="1334"/>
        <w:gridCol w:w="1333"/>
        <w:gridCol w:w="1334"/>
        <w:gridCol w:w="1334"/>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011" w:type="dxa"/>
            <w:gridSpan w:val="10"/>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24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3"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243"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编制单位：于都县市场监督管理局</w:t>
            </w:r>
          </w:p>
        </w:tc>
        <w:tc>
          <w:tcPr>
            <w:tcW w:w="4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2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4"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2018年度</w:t>
            </w:r>
          </w:p>
        </w:tc>
        <w:tc>
          <w:tcPr>
            <w:tcW w:w="133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3"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010"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    目</w:t>
            </w:r>
          </w:p>
        </w:tc>
        <w:tc>
          <w:tcPr>
            <w:tcW w:w="133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133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w:t>
            </w:r>
          </w:p>
        </w:tc>
        <w:tc>
          <w:tcPr>
            <w:tcW w:w="4001"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133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支出功能分类科目编码</w:t>
            </w:r>
          </w:p>
        </w:tc>
        <w:tc>
          <w:tcPr>
            <w:tcW w:w="292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3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33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33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3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24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42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42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292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3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3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3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224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08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2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11"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注：本表反映部门本年度政府性基金预算财政拨款收入、支出及结转和结余情况。</w:t>
            </w:r>
          </w:p>
        </w:tc>
      </w:tr>
    </w:tbl>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sectPr>
          <w:pgSz w:w="16838" w:h="11906" w:orient="landscape"/>
          <w:pgMar w:top="1140" w:right="1440" w:bottom="1106" w:left="1417" w:header="851" w:footer="385" w:gutter="0"/>
          <w:cols w:space="720" w:num="1"/>
          <w:rtlGutter w:val="0"/>
          <w:docGrid w:type="lines" w:linePitch="322" w:charSpace="0"/>
        </w:sectPr>
      </w:pPr>
    </w:p>
    <w:p>
      <w:pPr>
        <w:widowControl/>
        <w:spacing w:line="560" w:lineRule="exact"/>
        <w:ind w:firstLine="640"/>
        <w:jc w:val="center"/>
        <w:rPr>
          <w:rFonts w:hint="eastAsia" w:ascii="宋体" w:hAnsi="宋体"/>
          <w:b/>
          <w:sz w:val="36"/>
          <w:szCs w:val="36"/>
        </w:rPr>
      </w:pPr>
    </w:p>
    <w:tbl>
      <w:tblPr>
        <w:tblStyle w:val="4"/>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0"/>
        <w:gridCol w:w="126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690" w:type="dxa"/>
            <w:gridSpan w:val="3"/>
            <w:tcBorders>
              <w:top w:val="nil"/>
              <w:left w:val="nil"/>
              <w:bottom w:val="nil"/>
              <w:right w:val="nil"/>
            </w:tcBorders>
            <w:tcMar>
              <w:top w:w="15" w:type="dxa"/>
              <w:left w:w="15" w:type="dxa"/>
              <w:right w:w="15" w:type="dxa"/>
            </w:tcMar>
            <w:vAlign w:val="bottom"/>
          </w:tcPr>
          <w:p>
            <w:pPr>
              <w:jc w:val="cente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44"/>
                <w:szCs w:val="44"/>
                <w:highlight w:val="none"/>
                <w:u w:val="none"/>
                <w:lang w:val="en-US" w:eastAsia="zh-CN"/>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3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2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13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630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编制单位：于都县市场监督管理局</w:t>
            </w:r>
          </w:p>
        </w:tc>
        <w:tc>
          <w:tcPr>
            <w:tcW w:w="1260" w:type="dxa"/>
            <w:tcBorders>
              <w:top w:val="nil"/>
              <w:left w:val="nil"/>
              <w:bottom w:val="nil"/>
              <w:right w:val="nil"/>
            </w:tcBorders>
            <w:tcMar>
              <w:top w:w="15" w:type="dxa"/>
              <w:left w:w="15" w:type="dxa"/>
              <w:right w:w="15" w:type="dxa"/>
            </w:tcMar>
            <w:vAlign w:val="bottom"/>
          </w:tcPr>
          <w:p>
            <w:pPr>
              <w:widowControl/>
              <w:jc w:val="center"/>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2018年度</w:t>
            </w:r>
          </w:p>
        </w:tc>
        <w:tc>
          <w:tcPr>
            <w:tcW w:w="213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项  目</w:t>
            </w:r>
          </w:p>
        </w:tc>
        <w:tc>
          <w:tcPr>
            <w:tcW w:w="126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栏次</w:t>
            </w:r>
          </w:p>
        </w:tc>
        <w:tc>
          <w:tcPr>
            <w:tcW w:w="213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一、车辆数合计(台、辆)</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1</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1.副部（省）级及以上领导用车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2</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2.主要领导干部用车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3</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3.机要通信用车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4</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4.应急保障用车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5</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5.执法执勤用车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6</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6.特种专业技术用车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7</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7.离退休干部用车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8</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 xml:space="preserve">  8.其他用车</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9</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二、单价50万元（含）以上通用设备（台，套）</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10</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3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三、单价100万元（含）以上专用设备（台，套）</w:t>
            </w:r>
          </w:p>
        </w:tc>
        <w:tc>
          <w:tcPr>
            <w:tcW w:w="12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11</w:t>
            </w:r>
          </w:p>
        </w:tc>
        <w:tc>
          <w:tcPr>
            <w:tcW w:w="21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690" w:type="dxa"/>
            <w:gridSpan w:val="3"/>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注：本表反映截止2018年12月31日，部门占用的国有资产情况。</w:t>
            </w:r>
          </w:p>
        </w:tc>
      </w:tr>
    </w:tbl>
    <w:p>
      <w:pPr>
        <w:widowControl/>
        <w:spacing w:line="560" w:lineRule="exact"/>
        <w:ind w:firstLine="640"/>
        <w:jc w:val="center"/>
        <w:rPr>
          <w:rFonts w:hint="eastAsia" w:ascii="宋体" w:hAnsi="宋体"/>
          <w:b/>
          <w:sz w:val="36"/>
          <w:szCs w:val="36"/>
        </w:rPr>
      </w:pPr>
    </w:p>
    <w:p>
      <w:pPr>
        <w:widowControl/>
        <w:spacing w:line="560" w:lineRule="exact"/>
        <w:jc w:val="both"/>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sectPr>
          <w:pgSz w:w="11906" w:h="16838"/>
          <w:pgMar w:top="1440" w:right="1106" w:bottom="1417" w:left="1140" w:header="851" w:footer="385" w:gutter="0"/>
          <w:cols w:space="720" w:num="1"/>
          <w:rtlGutter w:val="0"/>
          <w:docGrid w:type="lines" w:linePitch="322" w:charSpace="0"/>
        </w:sectPr>
      </w:pPr>
    </w:p>
    <w:p>
      <w:pPr>
        <w:widowControl/>
        <w:spacing w:line="560" w:lineRule="exact"/>
        <w:ind w:firstLine="640"/>
        <w:jc w:val="center"/>
        <w:rPr>
          <w:rFonts w:ascii="宋体" w:hAnsi="宋体"/>
          <w:b/>
          <w:sz w:val="36"/>
          <w:szCs w:val="36"/>
        </w:rPr>
      </w:pPr>
      <w:r>
        <w:rPr>
          <w:rFonts w:hint="eastAsia" w:ascii="宋体" w:hAnsi="宋体"/>
          <w:b/>
          <w:sz w:val="36"/>
          <w:szCs w:val="36"/>
        </w:rPr>
        <w:t xml:space="preserve">第三部分  </w:t>
      </w:r>
      <w:r>
        <w:rPr>
          <w:rFonts w:hint="eastAsia" w:ascii="宋体" w:hAnsi="宋体"/>
          <w:b/>
          <w:sz w:val="36"/>
          <w:szCs w:val="36"/>
          <w:lang w:eastAsia="zh-CN"/>
        </w:rPr>
        <w:t>2018</w:t>
      </w:r>
      <w:r>
        <w:rPr>
          <w:rFonts w:hint="eastAsia" w:ascii="宋体" w:hAnsi="宋体"/>
          <w:b/>
          <w:sz w:val="36"/>
          <w:szCs w:val="36"/>
        </w:rPr>
        <w:t>年度部门决算情况说明</w:t>
      </w:r>
    </w:p>
    <w:p>
      <w:pPr>
        <w:spacing w:line="560" w:lineRule="exact"/>
        <w:ind w:firstLine="630"/>
        <w:jc w:val="left"/>
        <w:rPr>
          <w:rFonts w:ascii="仿宋" w:hAnsi="仿宋" w:eastAsia="仿宋"/>
          <w:sz w:val="30"/>
          <w:szCs w:val="30"/>
        </w:rPr>
      </w:pPr>
    </w:p>
    <w:p>
      <w:pPr>
        <w:spacing w:line="560" w:lineRule="exact"/>
        <w:ind w:firstLine="630"/>
        <w:jc w:val="left"/>
        <w:rPr>
          <w:rFonts w:ascii="黑体" w:hAnsi="华文仿宋" w:eastAsia="黑体"/>
          <w:sz w:val="30"/>
          <w:szCs w:val="30"/>
        </w:rPr>
      </w:pPr>
      <w:r>
        <w:rPr>
          <w:rFonts w:hint="eastAsia" w:ascii="黑体" w:hAnsi="华文仿宋" w:eastAsia="黑体"/>
          <w:sz w:val="30"/>
          <w:szCs w:val="30"/>
        </w:rPr>
        <w:t>一、收入决算情况说明</w:t>
      </w:r>
    </w:p>
    <w:p>
      <w:pPr>
        <w:spacing w:line="560" w:lineRule="exact"/>
        <w:ind w:firstLine="630"/>
        <w:jc w:val="left"/>
        <w:rPr>
          <w:rFonts w:hint="eastAsia" w:ascii="仿宋_GB2312" w:hAnsi="华文仿宋" w:eastAsia="仿宋_GB2312"/>
          <w:sz w:val="30"/>
          <w:szCs w:val="30"/>
          <w:lang w:eastAsia="zh-CN"/>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年度收入总计</w:t>
      </w:r>
      <w:r>
        <w:rPr>
          <w:rFonts w:hint="eastAsia" w:ascii="仿宋_GB2312" w:hAnsi="华文仿宋" w:eastAsia="仿宋_GB2312"/>
          <w:sz w:val="30"/>
          <w:szCs w:val="30"/>
          <w:lang w:val="en-US" w:eastAsia="zh-CN"/>
        </w:rPr>
        <w:t>2608.77</w:t>
      </w:r>
      <w:r>
        <w:rPr>
          <w:rFonts w:hint="eastAsia" w:ascii="仿宋_GB2312" w:hAnsi="华文仿宋" w:eastAsia="仿宋_GB2312"/>
          <w:sz w:val="30"/>
          <w:szCs w:val="30"/>
        </w:rPr>
        <w:t>万元，其中年初结转和结余</w:t>
      </w:r>
      <w:r>
        <w:rPr>
          <w:rFonts w:hint="eastAsia" w:ascii="仿宋_GB2312" w:hAnsi="华文仿宋" w:eastAsia="仿宋_GB2312"/>
          <w:sz w:val="30"/>
          <w:szCs w:val="30"/>
          <w:lang w:val="en-US" w:eastAsia="zh-CN"/>
        </w:rPr>
        <w:t>183.87</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128.74</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下降</w:t>
      </w:r>
      <w:r>
        <w:rPr>
          <w:rFonts w:hint="eastAsia" w:ascii="仿宋_GB2312" w:hAnsi="华文仿宋" w:eastAsia="仿宋_GB2312"/>
          <w:sz w:val="30"/>
          <w:szCs w:val="30"/>
          <w:lang w:val="en-US" w:eastAsia="zh-CN"/>
        </w:rPr>
        <w:t>41.19</w:t>
      </w:r>
      <w:r>
        <w:rPr>
          <w:rFonts w:hint="eastAsia" w:ascii="仿宋_GB2312" w:hAnsi="华文仿宋" w:eastAsia="仿宋_GB2312"/>
          <w:sz w:val="30"/>
          <w:szCs w:val="30"/>
        </w:rPr>
        <w:t xml:space="preserve"> %；本年收入合计</w:t>
      </w:r>
      <w:r>
        <w:rPr>
          <w:rFonts w:hint="eastAsia" w:ascii="仿宋_GB2312" w:hAnsi="华文仿宋" w:eastAsia="仿宋_GB2312"/>
          <w:sz w:val="30"/>
          <w:szCs w:val="30"/>
          <w:lang w:val="en-US" w:eastAsia="zh-CN"/>
        </w:rPr>
        <w:t>2424.9</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152.66</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下降</w:t>
      </w:r>
      <w:r>
        <w:rPr>
          <w:rFonts w:hint="eastAsia" w:ascii="仿宋_GB2312" w:hAnsi="华文仿宋" w:eastAsia="仿宋_GB2312"/>
          <w:sz w:val="30"/>
          <w:szCs w:val="30"/>
          <w:lang w:val="en-US" w:eastAsia="zh-CN"/>
        </w:rPr>
        <w:t>5.92</w:t>
      </w:r>
      <w:r>
        <w:rPr>
          <w:rFonts w:hint="eastAsia" w:ascii="仿宋_GB2312" w:hAnsi="华文仿宋" w:eastAsia="仿宋_GB2312"/>
          <w:sz w:val="30"/>
          <w:szCs w:val="30"/>
        </w:rPr>
        <w:t>%，主要原因是：</w:t>
      </w:r>
      <w:r>
        <w:rPr>
          <w:rFonts w:hint="eastAsia" w:ascii="仿宋_GB2312" w:hAnsi="华文仿宋" w:eastAsia="仿宋_GB2312"/>
          <w:sz w:val="30"/>
          <w:szCs w:val="30"/>
          <w:lang w:eastAsia="zh-CN"/>
        </w:rPr>
        <w:t>项目已完工，资金已支付，所以结转结余资金减少。</w:t>
      </w:r>
    </w:p>
    <w:p>
      <w:pPr>
        <w:spacing w:line="560" w:lineRule="exact"/>
        <w:ind w:firstLine="630"/>
        <w:jc w:val="left"/>
        <w:rPr>
          <w:rFonts w:ascii="仿宋_GB2312" w:hAnsi="华文仿宋" w:eastAsia="仿宋_GB2312"/>
          <w:sz w:val="30"/>
          <w:szCs w:val="30"/>
        </w:rPr>
      </w:pPr>
      <w:r>
        <w:rPr>
          <w:rFonts w:hint="eastAsia" w:ascii="仿宋_GB2312" w:hAnsi="华文仿宋" w:eastAsia="仿宋_GB2312"/>
          <w:sz w:val="30"/>
          <w:szCs w:val="30"/>
        </w:rPr>
        <w:t>本年收入的具体构成为：财政拨款收入</w:t>
      </w:r>
      <w:r>
        <w:rPr>
          <w:rFonts w:hint="eastAsia" w:ascii="仿宋_GB2312" w:hAnsi="华文仿宋" w:eastAsia="仿宋_GB2312"/>
          <w:sz w:val="30"/>
          <w:szCs w:val="30"/>
          <w:lang w:val="en-US" w:eastAsia="zh-CN"/>
        </w:rPr>
        <w:t>2424.9</w:t>
      </w:r>
      <w:r>
        <w:rPr>
          <w:rFonts w:hint="eastAsia" w:ascii="仿宋_GB2312" w:hAnsi="华文仿宋" w:eastAsia="仿宋_GB2312"/>
          <w:sz w:val="30"/>
          <w:szCs w:val="30"/>
        </w:rPr>
        <w:t>万元，占</w:t>
      </w:r>
      <w:r>
        <w:rPr>
          <w:rFonts w:hint="eastAsia" w:ascii="仿宋_GB2312" w:hAnsi="华文仿宋" w:eastAsia="仿宋_GB2312"/>
          <w:sz w:val="30"/>
          <w:szCs w:val="30"/>
          <w:lang w:val="en-US" w:eastAsia="zh-CN"/>
        </w:rPr>
        <w:t>100</w:t>
      </w:r>
      <w:r>
        <w:rPr>
          <w:rFonts w:hint="eastAsia" w:ascii="仿宋_GB2312" w:hAnsi="华文仿宋" w:eastAsia="仿宋_GB2312"/>
          <w:sz w:val="30"/>
          <w:szCs w:val="30"/>
        </w:rPr>
        <w:t xml:space="preserve">%。  </w:t>
      </w:r>
    </w:p>
    <w:p>
      <w:pPr>
        <w:spacing w:line="560" w:lineRule="exact"/>
        <w:ind w:firstLine="630"/>
        <w:jc w:val="left"/>
        <w:rPr>
          <w:rFonts w:ascii="黑体" w:hAnsi="华文仿宋" w:eastAsia="黑体"/>
          <w:sz w:val="30"/>
          <w:szCs w:val="30"/>
        </w:rPr>
      </w:pPr>
      <w:r>
        <w:rPr>
          <w:rFonts w:hint="eastAsia" w:ascii="黑体" w:hAnsi="华文仿宋" w:eastAsia="黑体"/>
          <w:sz w:val="30"/>
          <w:szCs w:val="30"/>
        </w:rPr>
        <w:t>二、支出决算情况说明</w:t>
      </w:r>
    </w:p>
    <w:p>
      <w:pPr>
        <w:spacing w:line="560" w:lineRule="exact"/>
        <w:ind w:firstLine="630"/>
        <w:jc w:val="left"/>
        <w:rPr>
          <w:rFonts w:hint="eastAsia" w:ascii="仿宋_GB2312" w:hAnsi="华文仿宋" w:eastAsia="仿宋_GB2312"/>
          <w:sz w:val="30"/>
          <w:szCs w:val="30"/>
          <w:lang w:eastAsia="zh-CN"/>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年度支出总计</w:t>
      </w:r>
      <w:r>
        <w:rPr>
          <w:rFonts w:hint="eastAsia" w:ascii="仿宋_GB2312" w:hAnsi="华文仿宋" w:eastAsia="仿宋_GB2312"/>
          <w:sz w:val="30"/>
          <w:szCs w:val="30"/>
          <w:lang w:val="en-US" w:eastAsia="zh-CN"/>
        </w:rPr>
        <w:t>2608.77</w:t>
      </w:r>
      <w:r>
        <w:rPr>
          <w:rFonts w:hint="eastAsia" w:ascii="仿宋_GB2312" w:hAnsi="华文仿宋" w:eastAsia="仿宋_GB2312"/>
          <w:sz w:val="30"/>
          <w:szCs w:val="30"/>
        </w:rPr>
        <w:t>万元，其中本年支出合计</w:t>
      </w:r>
      <w:r>
        <w:rPr>
          <w:rFonts w:hint="eastAsia" w:ascii="仿宋_GB2312" w:hAnsi="华文仿宋" w:eastAsia="仿宋_GB2312"/>
          <w:sz w:val="30"/>
          <w:szCs w:val="30"/>
          <w:lang w:val="en-US" w:eastAsia="zh-CN"/>
        </w:rPr>
        <w:t>2414.14</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292.16</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下降</w:t>
      </w:r>
      <w:r>
        <w:rPr>
          <w:rFonts w:hint="eastAsia" w:ascii="仿宋_GB2312" w:hAnsi="华文仿宋" w:eastAsia="仿宋_GB2312"/>
          <w:sz w:val="30"/>
          <w:szCs w:val="30"/>
          <w:lang w:val="en-US" w:eastAsia="zh-CN"/>
        </w:rPr>
        <w:t>10.80</w:t>
      </w:r>
      <w:r>
        <w:rPr>
          <w:rFonts w:hint="eastAsia" w:ascii="仿宋_GB2312" w:hAnsi="华文仿宋" w:eastAsia="仿宋_GB2312"/>
          <w:sz w:val="30"/>
          <w:szCs w:val="30"/>
        </w:rPr>
        <w:t xml:space="preserve"> %，主要原因是：</w:t>
      </w:r>
      <w:r>
        <w:rPr>
          <w:rFonts w:hint="eastAsia" w:ascii="仿宋_GB2312" w:hAnsi="华文仿宋" w:eastAsia="仿宋_GB2312"/>
          <w:sz w:val="30"/>
          <w:szCs w:val="30"/>
          <w:lang w:val="en-US" w:eastAsia="zh-CN"/>
        </w:rPr>
        <w:t>奖励性工资减少。</w:t>
      </w:r>
      <w:r>
        <w:rPr>
          <w:rFonts w:hint="eastAsia" w:ascii="仿宋_GB2312" w:hAnsi="华文仿宋" w:eastAsia="仿宋_GB2312"/>
          <w:sz w:val="30"/>
          <w:szCs w:val="30"/>
        </w:rPr>
        <w:t>年末结转和结余</w:t>
      </w:r>
      <w:r>
        <w:rPr>
          <w:rFonts w:hint="eastAsia" w:ascii="仿宋_GB2312" w:hAnsi="华文仿宋" w:eastAsia="仿宋_GB2312"/>
          <w:sz w:val="30"/>
          <w:szCs w:val="30"/>
          <w:lang w:val="en-US" w:eastAsia="zh-CN"/>
        </w:rPr>
        <w:t>194.63</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增加</w:t>
      </w:r>
      <w:r>
        <w:rPr>
          <w:rFonts w:hint="eastAsia" w:ascii="仿宋_GB2312" w:hAnsi="华文仿宋" w:eastAsia="仿宋_GB2312"/>
          <w:sz w:val="30"/>
          <w:szCs w:val="30"/>
          <w:lang w:val="en-US" w:eastAsia="zh-CN"/>
        </w:rPr>
        <w:t>10.76</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增加了</w:t>
      </w:r>
      <w:r>
        <w:rPr>
          <w:rFonts w:hint="eastAsia" w:ascii="仿宋_GB2312" w:hAnsi="华文仿宋" w:eastAsia="仿宋_GB2312"/>
          <w:sz w:val="30"/>
          <w:szCs w:val="30"/>
          <w:lang w:val="en-US" w:eastAsia="zh-CN"/>
        </w:rPr>
        <w:t>5.85</w:t>
      </w:r>
      <w:r>
        <w:rPr>
          <w:rFonts w:hint="eastAsia" w:ascii="仿宋_GB2312" w:hAnsi="华文仿宋" w:eastAsia="仿宋_GB2312"/>
          <w:sz w:val="30"/>
          <w:szCs w:val="30"/>
        </w:rPr>
        <w:t>%，主要原因是：</w:t>
      </w:r>
      <w:r>
        <w:rPr>
          <w:rFonts w:hint="eastAsia" w:ascii="仿宋_GB2312" w:hAnsi="华文仿宋" w:eastAsia="仿宋_GB2312"/>
          <w:sz w:val="30"/>
          <w:szCs w:val="30"/>
          <w:lang w:eastAsia="zh-CN"/>
        </w:rPr>
        <w:t>基本支出结转。</w:t>
      </w:r>
    </w:p>
    <w:p>
      <w:pPr>
        <w:spacing w:line="560" w:lineRule="exact"/>
        <w:ind w:firstLine="630"/>
        <w:jc w:val="left"/>
        <w:rPr>
          <w:rFonts w:ascii="仿宋_GB2312" w:hAnsi="华文仿宋" w:eastAsia="仿宋_GB2312"/>
          <w:sz w:val="30"/>
          <w:szCs w:val="30"/>
        </w:rPr>
      </w:pPr>
      <w:r>
        <w:rPr>
          <w:rFonts w:hint="eastAsia" w:ascii="仿宋_GB2312" w:hAnsi="华文仿宋" w:eastAsia="仿宋_GB2312"/>
          <w:sz w:val="30"/>
          <w:szCs w:val="30"/>
        </w:rPr>
        <w:t>本年支出的具体构成为：基本支出</w:t>
      </w:r>
      <w:r>
        <w:rPr>
          <w:rFonts w:hint="eastAsia" w:ascii="仿宋_GB2312" w:hAnsi="华文仿宋" w:eastAsia="仿宋_GB2312"/>
          <w:sz w:val="30"/>
          <w:szCs w:val="30"/>
          <w:lang w:val="en-US" w:eastAsia="zh-CN"/>
        </w:rPr>
        <w:t>2414.14</w:t>
      </w:r>
      <w:r>
        <w:rPr>
          <w:rFonts w:hint="eastAsia" w:ascii="仿宋_GB2312" w:hAnsi="华文仿宋" w:eastAsia="仿宋_GB2312"/>
          <w:sz w:val="30"/>
          <w:szCs w:val="30"/>
        </w:rPr>
        <w:t>万元，占</w:t>
      </w:r>
      <w:r>
        <w:rPr>
          <w:rFonts w:hint="eastAsia" w:ascii="仿宋_GB2312" w:hAnsi="华文仿宋" w:eastAsia="仿宋_GB2312"/>
          <w:sz w:val="30"/>
          <w:szCs w:val="30"/>
          <w:lang w:val="en-US" w:eastAsia="zh-CN"/>
        </w:rPr>
        <w:t>100</w:t>
      </w:r>
      <w:r>
        <w:rPr>
          <w:rFonts w:hint="eastAsia" w:ascii="仿宋_GB2312" w:hAnsi="华文仿宋" w:eastAsia="仿宋_GB2312"/>
          <w:sz w:val="30"/>
          <w:szCs w:val="30"/>
        </w:rPr>
        <w:t>%。</w:t>
      </w:r>
    </w:p>
    <w:p>
      <w:pPr>
        <w:spacing w:line="560" w:lineRule="exact"/>
        <w:ind w:firstLine="630"/>
        <w:jc w:val="left"/>
        <w:rPr>
          <w:rFonts w:ascii="黑体" w:hAnsi="华文仿宋" w:eastAsia="黑体"/>
          <w:sz w:val="30"/>
          <w:szCs w:val="30"/>
        </w:rPr>
      </w:pPr>
      <w:r>
        <w:rPr>
          <w:rFonts w:hint="eastAsia" w:ascii="黑体" w:hAnsi="华文仿宋" w:eastAsia="黑体"/>
          <w:sz w:val="30"/>
          <w:szCs w:val="30"/>
        </w:rPr>
        <w:t>三、财政拨款支出决算情况说明</w:t>
      </w:r>
    </w:p>
    <w:p>
      <w:pPr>
        <w:spacing w:line="560" w:lineRule="exact"/>
        <w:ind w:firstLine="630"/>
        <w:jc w:val="left"/>
        <w:rPr>
          <w:rFonts w:ascii="仿宋_GB2312" w:hAnsi="华文仿宋" w:eastAsia="仿宋_GB2312"/>
          <w:sz w:val="30"/>
          <w:szCs w:val="30"/>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年度财政拨款本年支出年初预算数为</w:t>
      </w:r>
      <w:r>
        <w:rPr>
          <w:rFonts w:hint="eastAsia" w:ascii="仿宋_GB2312" w:hAnsi="华文仿宋" w:eastAsia="仿宋_GB2312"/>
          <w:color w:val="auto"/>
          <w:sz w:val="30"/>
          <w:szCs w:val="30"/>
          <w:lang w:val="en-US" w:eastAsia="zh-CN"/>
        </w:rPr>
        <w:t>2141.58</w:t>
      </w:r>
      <w:r>
        <w:rPr>
          <w:rFonts w:hint="eastAsia" w:ascii="仿宋_GB2312" w:hAnsi="华文仿宋" w:eastAsia="仿宋_GB2312"/>
          <w:sz w:val="30"/>
          <w:szCs w:val="30"/>
        </w:rPr>
        <w:t>万元，决算数为</w:t>
      </w:r>
      <w:r>
        <w:rPr>
          <w:rFonts w:hint="eastAsia" w:ascii="仿宋_GB2312" w:hAnsi="华文仿宋" w:eastAsia="仿宋_GB2312"/>
          <w:sz w:val="30"/>
          <w:szCs w:val="30"/>
          <w:lang w:val="en-US" w:eastAsia="zh-CN"/>
        </w:rPr>
        <w:t>2414.14</w:t>
      </w:r>
      <w:r>
        <w:rPr>
          <w:rFonts w:hint="eastAsia" w:ascii="仿宋_GB2312" w:hAnsi="华文仿宋" w:eastAsia="仿宋_GB2312"/>
          <w:sz w:val="30"/>
          <w:szCs w:val="30"/>
        </w:rPr>
        <w:t>万元，完成年初预</w:t>
      </w:r>
      <w:r>
        <w:rPr>
          <w:rFonts w:hint="eastAsia" w:ascii="仿宋_GB2312" w:hAnsi="华文仿宋" w:eastAsia="仿宋_GB2312"/>
          <w:color w:val="auto"/>
          <w:sz w:val="30"/>
          <w:szCs w:val="30"/>
        </w:rPr>
        <w:t>算的</w:t>
      </w:r>
      <w:r>
        <w:rPr>
          <w:rFonts w:hint="eastAsia" w:ascii="仿宋_GB2312" w:hAnsi="华文仿宋" w:eastAsia="仿宋_GB2312"/>
          <w:color w:val="auto"/>
          <w:sz w:val="30"/>
          <w:szCs w:val="30"/>
          <w:lang w:val="en-US" w:eastAsia="zh-CN"/>
        </w:rPr>
        <w:t>112.73</w:t>
      </w:r>
      <w:r>
        <w:rPr>
          <w:rFonts w:hint="eastAsia" w:ascii="仿宋_GB2312" w:hAnsi="华文仿宋" w:eastAsia="仿宋_GB2312"/>
          <w:sz w:val="30"/>
          <w:szCs w:val="30"/>
        </w:rPr>
        <w:t>%。其中：</w:t>
      </w:r>
    </w:p>
    <w:p>
      <w:pPr>
        <w:numPr>
          <w:ilvl w:val="0"/>
          <w:numId w:val="1"/>
        </w:numPr>
        <w:spacing w:line="560" w:lineRule="exact"/>
        <w:ind w:firstLine="630"/>
        <w:jc w:val="left"/>
        <w:rPr>
          <w:rFonts w:ascii="仿宋_GB2312" w:hAnsi="华文仿宋" w:eastAsia="仿宋_GB2312"/>
          <w:color w:val="auto"/>
          <w:sz w:val="30"/>
          <w:szCs w:val="30"/>
        </w:rPr>
      </w:pPr>
      <w:r>
        <w:rPr>
          <w:rFonts w:hint="eastAsia" w:ascii="仿宋_GB2312" w:hAnsi="华文仿宋" w:eastAsia="仿宋_GB2312"/>
          <w:color w:val="auto"/>
          <w:sz w:val="30"/>
          <w:szCs w:val="30"/>
        </w:rPr>
        <w:t>一般公共服务支出年初预算数为</w:t>
      </w:r>
      <w:r>
        <w:rPr>
          <w:rFonts w:hint="eastAsia" w:ascii="仿宋_GB2312" w:hAnsi="华文仿宋" w:eastAsia="仿宋_GB2312"/>
          <w:color w:val="auto"/>
          <w:sz w:val="30"/>
          <w:szCs w:val="30"/>
          <w:lang w:val="en-US" w:eastAsia="zh-CN"/>
        </w:rPr>
        <w:t>2141.58</w:t>
      </w:r>
      <w:r>
        <w:rPr>
          <w:rFonts w:hint="eastAsia" w:ascii="仿宋_GB2312" w:hAnsi="华文仿宋" w:eastAsia="仿宋_GB2312"/>
          <w:color w:val="auto"/>
          <w:sz w:val="30"/>
          <w:szCs w:val="30"/>
        </w:rPr>
        <w:t>万元，决算数为</w:t>
      </w:r>
      <w:r>
        <w:rPr>
          <w:rFonts w:hint="eastAsia" w:ascii="仿宋_GB2312" w:hAnsi="华文仿宋" w:eastAsia="仿宋_GB2312"/>
          <w:color w:val="auto"/>
          <w:sz w:val="30"/>
          <w:szCs w:val="30"/>
          <w:lang w:val="en-US" w:eastAsia="zh-CN"/>
        </w:rPr>
        <w:t>2414.14</w:t>
      </w:r>
      <w:r>
        <w:rPr>
          <w:rFonts w:hint="eastAsia" w:ascii="仿宋_GB2312" w:hAnsi="华文仿宋" w:eastAsia="仿宋_GB2312"/>
          <w:color w:val="auto"/>
          <w:sz w:val="30"/>
          <w:szCs w:val="30"/>
        </w:rPr>
        <w:t>万元，完成年初预算的</w:t>
      </w:r>
      <w:r>
        <w:rPr>
          <w:rFonts w:hint="eastAsia" w:ascii="仿宋_GB2312" w:hAnsi="华文仿宋" w:eastAsia="仿宋_GB2312"/>
          <w:color w:val="auto"/>
          <w:sz w:val="30"/>
          <w:szCs w:val="30"/>
          <w:lang w:val="en-US" w:eastAsia="zh-CN"/>
        </w:rPr>
        <w:t>112.73</w:t>
      </w:r>
      <w:r>
        <w:rPr>
          <w:rFonts w:hint="eastAsia" w:ascii="仿宋_GB2312" w:hAnsi="华文仿宋" w:eastAsia="仿宋_GB2312"/>
          <w:color w:val="auto"/>
          <w:sz w:val="30"/>
          <w:szCs w:val="30"/>
        </w:rPr>
        <w:t>%，主要原因是：</w:t>
      </w:r>
      <w:r>
        <w:rPr>
          <w:rFonts w:hint="eastAsia" w:ascii="仿宋" w:hAnsi="仿宋" w:eastAsia="仿宋"/>
          <w:color w:val="auto"/>
          <w:sz w:val="30"/>
          <w:szCs w:val="30"/>
        </w:rPr>
        <w:t>人员工资基数增加、精准扶</w:t>
      </w:r>
      <w:r>
        <w:rPr>
          <w:rFonts w:hint="eastAsia" w:ascii="仿宋" w:hAnsi="仿宋" w:eastAsia="仿宋"/>
          <w:color w:val="auto"/>
          <w:sz w:val="30"/>
          <w:szCs w:val="30"/>
          <w:lang w:val="en-US" w:eastAsia="zh-CN"/>
        </w:rPr>
        <w:t>贫差旅费</w:t>
      </w:r>
      <w:r>
        <w:rPr>
          <w:rFonts w:hint="eastAsia" w:ascii="仿宋" w:hAnsi="仿宋" w:eastAsia="仿宋"/>
          <w:color w:val="auto"/>
          <w:sz w:val="30"/>
          <w:szCs w:val="30"/>
        </w:rPr>
        <w:t>增加</w:t>
      </w:r>
      <w:r>
        <w:rPr>
          <w:rFonts w:hint="eastAsia" w:ascii="仿宋" w:hAnsi="仿宋" w:eastAsia="仿宋"/>
          <w:color w:val="auto"/>
          <w:sz w:val="30"/>
          <w:szCs w:val="30"/>
          <w:lang w:eastAsia="zh-CN"/>
        </w:rPr>
        <w:t>。</w:t>
      </w:r>
    </w:p>
    <w:p>
      <w:pPr>
        <w:spacing w:line="560" w:lineRule="exact"/>
        <w:ind w:firstLine="600" w:firstLineChars="200"/>
        <w:jc w:val="left"/>
        <w:rPr>
          <w:rFonts w:ascii="黑体" w:hAnsi="华文仿宋" w:eastAsia="黑体"/>
          <w:sz w:val="30"/>
          <w:szCs w:val="30"/>
        </w:rPr>
      </w:pPr>
      <w:r>
        <w:rPr>
          <w:rFonts w:hint="eastAsia" w:ascii="黑体" w:hAnsi="华文仿宋" w:eastAsia="黑体"/>
          <w:sz w:val="30"/>
          <w:szCs w:val="30"/>
        </w:rPr>
        <w:t>四、一般公共预算财政拨款基本支出决算情况说明</w:t>
      </w:r>
    </w:p>
    <w:p>
      <w:pPr>
        <w:spacing w:line="560" w:lineRule="exact"/>
        <w:ind w:firstLine="585"/>
        <w:jc w:val="left"/>
        <w:rPr>
          <w:rFonts w:ascii="仿宋_GB2312" w:hAnsi="华文仿宋" w:eastAsia="仿宋_GB2312"/>
          <w:sz w:val="30"/>
          <w:szCs w:val="30"/>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年度一般公共预算财政拨款基本支出</w:t>
      </w:r>
      <w:r>
        <w:rPr>
          <w:rFonts w:hint="eastAsia" w:ascii="仿宋_GB2312" w:hAnsi="华文仿宋" w:eastAsia="仿宋_GB2312"/>
          <w:sz w:val="30"/>
          <w:szCs w:val="30"/>
          <w:lang w:val="en-US" w:eastAsia="zh-CN"/>
        </w:rPr>
        <w:t>2706.3</w:t>
      </w:r>
      <w:r>
        <w:rPr>
          <w:rFonts w:hint="eastAsia" w:ascii="仿宋_GB2312" w:hAnsi="华文仿宋" w:eastAsia="仿宋_GB2312"/>
          <w:sz w:val="30"/>
          <w:szCs w:val="30"/>
        </w:rPr>
        <w:t>万元，其中：</w:t>
      </w:r>
    </w:p>
    <w:p>
      <w:pPr>
        <w:spacing w:line="560" w:lineRule="exact"/>
        <w:ind w:firstLine="585"/>
        <w:jc w:val="left"/>
        <w:rPr>
          <w:rFonts w:ascii="仿宋_GB2312" w:hAnsi="华文仿宋" w:eastAsia="仿宋_GB2312"/>
          <w:sz w:val="30"/>
          <w:szCs w:val="30"/>
        </w:rPr>
      </w:pPr>
      <w:r>
        <w:rPr>
          <w:rFonts w:hint="eastAsia" w:ascii="仿宋_GB2312" w:hAnsi="华文仿宋" w:eastAsia="仿宋_GB2312"/>
          <w:sz w:val="30"/>
          <w:szCs w:val="30"/>
        </w:rPr>
        <w:t>（一）工资福利支出</w:t>
      </w:r>
      <w:r>
        <w:rPr>
          <w:rFonts w:hint="eastAsia" w:ascii="仿宋_GB2312" w:hAnsi="华文仿宋" w:eastAsia="仿宋_GB2312"/>
          <w:sz w:val="30"/>
          <w:szCs w:val="30"/>
          <w:lang w:val="en-US" w:eastAsia="zh-CN"/>
        </w:rPr>
        <w:t>1613.25</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307.6</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16.01</w:t>
      </w:r>
      <w:r>
        <w:rPr>
          <w:rFonts w:hint="eastAsia" w:ascii="仿宋_GB2312" w:hAnsi="华文仿宋" w:eastAsia="仿宋_GB2312"/>
          <w:sz w:val="30"/>
          <w:szCs w:val="30"/>
        </w:rPr>
        <w:t>%，主要原因是：</w:t>
      </w:r>
      <w:r>
        <w:rPr>
          <w:rFonts w:hint="eastAsia" w:ascii="仿宋_GB2312" w:hAnsi="华文仿宋" w:eastAsia="仿宋_GB2312"/>
          <w:sz w:val="30"/>
          <w:szCs w:val="30"/>
          <w:lang w:val="en-US" w:eastAsia="zh-CN"/>
        </w:rPr>
        <w:t>奖励性工资减少</w:t>
      </w:r>
      <w:r>
        <w:rPr>
          <w:rFonts w:hint="eastAsia" w:ascii="仿宋_GB2312" w:hAnsi="华文仿宋" w:eastAsia="仿宋_GB2312"/>
          <w:sz w:val="30"/>
          <w:szCs w:val="30"/>
        </w:rPr>
        <w:t>。</w:t>
      </w:r>
    </w:p>
    <w:p>
      <w:pPr>
        <w:spacing w:line="560" w:lineRule="exact"/>
        <w:ind w:firstLine="585"/>
        <w:jc w:val="left"/>
        <w:rPr>
          <w:rFonts w:ascii="仿宋_GB2312" w:hAnsi="华文仿宋" w:eastAsia="仿宋_GB2312"/>
          <w:sz w:val="30"/>
          <w:szCs w:val="30"/>
        </w:rPr>
      </w:pPr>
      <w:r>
        <w:rPr>
          <w:rFonts w:hint="eastAsia" w:ascii="仿宋_GB2312" w:hAnsi="华文仿宋" w:eastAsia="仿宋_GB2312"/>
          <w:sz w:val="30"/>
          <w:szCs w:val="30"/>
        </w:rPr>
        <w:t>（二）商品和服务支出</w:t>
      </w:r>
      <w:r>
        <w:rPr>
          <w:rFonts w:hint="eastAsia" w:ascii="仿宋_GB2312" w:hAnsi="华文仿宋" w:eastAsia="仿宋_GB2312"/>
          <w:sz w:val="30"/>
          <w:szCs w:val="30"/>
          <w:lang w:val="en-US" w:eastAsia="zh-CN"/>
        </w:rPr>
        <w:t>520.27</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年增加</w:t>
      </w:r>
      <w:r>
        <w:rPr>
          <w:rFonts w:hint="eastAsia" w:ascii="仿宋_GB2312" w:hAnsi="华文仿宋" w:eastAsia="仿宋_GB2312"/>
          <w:sz w:val="30"/>
          <w:szCs w:val="30"/>
          <w:lang w:val="en-US" w:eastAsia="zh-CN"/>
        </w:rPr>
        <w:t>108.56</w:t>
      </w:r>
      <w:r>
        <w:rPr>
          <w:rFonts w:hint="eastAsia" w:ascii="仿宋_GB2312" w:hAnsi="华文仿宋" w:eastAsia="仿宋_GB2312"/>
          <w:sz w:val="30"/>
          <w:szCs w:val="30"/>
        </w:rPr>
        <w:t>万元，增长</w:t>
      </w:r>
      <w:r>
        <w:rPr>
          <w:rFonts w:hint="eastAsia" w:ascii="仿宋_GB2312" w:hAnsi="华文仿宋" w:eastAsia="仿宋_GB2312"/>
          <w:sz w:val="30"/>
          <w:szCs w:val="30"/>
          <w:lang w:val="en-US" w:eastAsia="zh-CN"/>
        </w:rPr>
        <w:t>26.37</w:t>
      </w:r>
      <w:r>
        <w:rPr>
          <w:rFonts w:hint="eastAsia" w:ascii="仿宋_GB2312" w:hAnsi="华文仿宋" w:eastAsia="仿宋_GB2312"/>
          <w:sz w:val="30"/>
          <w:szCs w:val="30"/>
        </w:rPr>
        <w:t>%，主要原因是：</w:t>
      </w:r>
      <w:r>
        <w:rPr>
          <w:rFonts w:hint="eastAsia" w:ascii="仿宋_GB2312" w:hAnsi="华文仿宋" w:eastAsia="仿宋_GB2312"/>
          <w:sz w:val="30"/>
          <w:szCs w:val="30"/>
          <w:lang w:eastAsia="zh-CN"/>
        </w:rPr>
        <w:t>办公经费和工会经费增加</w:t>
      </w:r>
      <w:r>
        <w:rPr>
          <w:rFonts w:hint="eastAsia" w:ascii="仿宋_GB2312" w:hAnsi="华文仿宋" w:eastAsia="仿宋_GB2312"/>
          <w:sz w:val="30"/>
          <w:szCs w:val="30"/>
        </w:rPr>
        <w:t>。</w:t>
      </w:r>
    </w:p>
    <w:p>
      <w:pPr>
        <w:spacing w:line="560" w:lineRule="exact"/>
        <w:ind w:firstLine="585"/>
        <w:jc w:val="left"/>
        <w:rPr>
          <w:rFonts w:ascii="仿宋_GB2312" w:hAnsi="华文仿宋" w:eastAsia="仿宋_GB2312"/>
          <w:sz w:val="30"/>
          <w:szCs w:val="30"/>
        </w:rPr>
      </w:pPr>
      <w:r>
        <w:rPr>
          <w:rFonts w:hint="eastAsia" w:ascii="仿宋_GB2312" w:hAnsi="华文仿宋" w:eastAsia="仿宋_GB2312"/>
          <w:sz w:val="30"/>
          <w:szCs w:val="30"/>
        </w:rPr>
        <w:t>（三）对个人和家庭补助支出</w:t>
      </w:r>
      <w:r>
        <w:rPr>
          <w:rFonts w:hint="eastAsia" w:ascii="仿宋_GB2312" w:hAnsi="华文仿宋" w:eastAsia="仿宋_GB2312"/>
          <w:sz w:val="30"/>
          <w:szCs w:val="30"/>
          <w:lang w:val="en-US" w:eastAsia="zh-CN"/>
        </w:rPr>
        <w:t>243.55</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年减少</w:t>
      </w:r>
      <w:r>
        <w:rPr>
          <w:rFonts w:hint="eastAsia" w:ascii="仿宋_GB2312" w:hAnsi="华文仿宋" w:eastAsia="仿宋_GB2312"/>
          <w:sz w:val="30"/>
          <w:szCs w:val="30"/>
          <w:lang w:val="en-US" w:eastAsia="zh-CN"/>
        </w:rPr>
        <w:t>61.41</w:t>
      </w:r>
      <w:r>
        <w:rPr>
          <w:rFonts w:hint="eastAsia" w:ascii="仿宋_GB2312" w:hAnsi="华文仿宋" w:eastAsia="仿宋_GB2312"/>
          <w:sz w:val="30"/>
          <w:szCs w:val="30"/>
        </w:rPr>
        <w:t>万元，下降</w:t>
      </w:r>
      <w:r>
        <w:rPr>
          <w:rFonts w:hint="eastAsia" w:ascii="仿宋_GB2312" w:hAnsi="华文仿宋" w:eastAsia="仿宋_GB2312"/>
          <w:sz w:val="30"/>
          <w:szCs w:val="30"/>
          <w:lang w:val="en-US" w:eastAsia="zh-CN"/>
        </w:rPr>
        <w:t>20.14</w:t>
      </w:r>
      <w:r>
        <w:rPr>
          <w:rFonts w:hint="eastAsia" w:ascii="仿宋_GB2312" w:hAnsi="华文仿宋" w:eastAsia="仿宋_GB2312"/>
          <w:sz w:val="30"/>
          <w:szCs w:val="30"/>
        </w:rPr>
        <w:t>%，主要原因是：</w:t>
      </w:r>
      <w:r>
        <w:rPr>
          <w:rFonts w:hint="eastAsia" w:ascii="仿宋_GB2312" w:hAnsi="华文仿宋" w:eastAsia="仿宋_GB2312"/>
          <w:sz w:val="30"/>
          <w:szCs w:val="30"/>
          <w:lang w:val="en-US" w:eastAsia="zh-CN"/>
        </w:rPr>
        <w:t>记账科目调整</w:t>
      </w:r>
      <w:r>
        <w:rPr>
          <w:rFonts w:hint="eastAsia" w:ascii="仿宋_GB2312" w:hAnsi="华文仿宋" w:eastAsia="仿宋_GB2312"/>
          <w:sz w:val="30"/>
          <w:szCs w:val="30"/>
        </w:rPr>
        <w:t>。</w:t>
      </w:r>
    </w:p>
    <w:p>
      <w:pPr>
        <w:spacing w:line="560" w:lineRule="exact"/>
        <w:ind w:firstLine="585"/>
        <w:jc w:val="left"/>
        <w:rPr>
          <w:rFonts w:ascii="仿宋_GB2312" w:hAnsi="华文仿宋" w:eastAsia="仿宋_GB2312"/>
          <w:sz w:val="30"/>
          <w:szCs w:val="30"/>
        </w:rPr>
      </w:pPr>
      <w:r>
        <w:rPr>
          <w:rFonts w:hint="eastAsia" w:ascii="仿宋_GB2312" w:hAnsi="华文仿宋" w:eastAsia="仿宋_GB2312"/>
          <w:sz w:val="30"/>
          <w:szCs w:val="30"/>
        </w:rPr>
        <w:t>（四）其他资本性支出</w:t>
      </w:r>
      <w:r>
        <w:rPr>
          <w:rFonts w:hint="eastAsia" w:ascii="仿宋_GB2312" w:hAnsi="华文仿宋" w:eastAsia="仿宋_GB2312"/>
          <w:sz w:val="30"/>
          <w:szCs w:val="30"/>
          <w:lang w:val="en-US" w:eastAsia="zh-CN"/>
        </w:rPr>
        <w:t>37.08</w:t>
      </w:r>
      <w:r>
        <w:rPr>
          <w:rFonts w:hint="eastAsia" w:ascii="仿宋_GB2312" w:hAnsi="华文仿宋" w:eastAsia="仿宋_GB2312"/>
          <w:sz w:val="30"/>
          <w:szCs w:val="30"/>
        </w:rPr>
        <w:t>万元，较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31.7</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46.09</w:t>
      </w:r>
      <w:r>
        <w:rPr>
          <w:rFonts w:hint="eastAsia" w:ascii="仿宋_GB2312" w:hAnsi="华文仿宋" w:eastAsia="仿宋_GB2312"/>
          <w:sz w:val="30"/>
          <w:szCs w:val="30"/>
        </w:rPr>
        <w:t xml:space="preserve"> %，主要原因是：</w:t>
      </w:r>
      <w:r>
        <w:rPr>
          <w:rFonts w:hint="eastAsia" w:ascii="仿宋_GB2312" w:hAnsi="华文仿宋" w:eastAsia="仿宋_GB2312"/>
          <w:sz w:val="30"/>
          <w:szCs w:val="30"/>
          <w:lang w:eastAsia="zh-CN"/>
        </w:rPr>
        <w:t>较</w:t>
      </w:r>
      <w:r>
        <w:rPr>
          <w:rFonts w:hint="eastAsia" w:ascii="仿宋_GB2312" w:hAnsi="华文仿宋" w:eastAsia="仿宋_GB2312"/>
          <w:sz w:val="30"/>
          <w:szCs w:val="30"/>
          <w:lang w:val="en-US" w:eastAsia="zh-CN"/>
        </w:rPr>
        <w:t>2017年少购置了</w:t>
      </w:r>
      <w:r>
        <w:rPr>
          <w:rFonts w:hint="eastAsia" w:ascii="仿宋_GB2312" w:hAnsi="华文仿宋" w:eastAsia="仿宋_GB2312"/>
          <w:sz w:val="30"/>
          <w:szCs w:val="30"/>
          <w:lang w:eastAsia="zh-CN"/>
        </w:rPr>
        <w:t>检验检测设备</w:t>
      </w:r>
      <w:r>
        <w:rPr>
          <w:rFonts w:hint="eastAsia" w:ascii="仿宋_GB2312" w:hAnsi="华文仿宋" w:eastAsia="仿宋_GB2312"/>
          <w:sz w:val="30"/>
          <w:szCs w:val="30"/>
        </w:rPr>
        <w:t>。</w:t>
      </w:r>
    </w:p>
    <w:p>
      <w:pPr>
        <w:spacing w:line="560" w:lineRule="exact"/>
        <w:ind w:firstLine="630"/>
        <w:jc w:val="left"/>
        <w:rPr>
          <w:rFonts w:ascii="黑体" w:hAnsi="华文仿宋" w:eastAsia="黑体"/>
          <w:sz w:val="30"/>
          <w:szCs w:val="30"/>
        </w:rPr>
      </w:pPr>
      <w:r>
        <w:rPr>
          <w:rFonts w:hint="eastAsia" w:ascii="黑体" w:hAnsi="华文仿宋" w:eastAsia="黑体"/>
          <w:sz w:val="30"/>
          <w:szCs w:val="30"/>
        </w:rPr>
        <w:t>五、一般公共预算财政拨款“三公”经费支出决算情况说明</w:t>
      </w:r>
    </w:p>
    <w:p>
      <w:pPr>
        <w:spacing w:line="560" w:lineRule="exact"/>
        <w:ind w:firstLine="630"/>
        <w:jc w:val="left"/>
        <w:rPr>
          <w:rFonts w:ascii="仿宋_GB2312" w:hAnsi="华文仿宋" w:eastAsia="仿宋_GB2312"/>
          <w:sz w:val="30"/>
          <w:szCs w:val="30"/>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年度一般公共预算财政拨款“三公”经费支出年初预算数为</w:t>
      </w:r>
      <w:r>
        <w:rPr>
          <w:rFonts w:hint="eastAsia" w:ascii="仿宋_GB2312" w:hAnsi="华文仿宋" w:eastAsia="仿宋_GB2312"/>
          <w:sz w:val="30"/>
          <w:szCs w:val="30"/>
          <w:lang w:val="en-US" w:eastAsia="zh-CN"/>
        </w:rPr>
        <w:t>108.64</w:t>
      </w:r>
      <w:r>
        <w:rPr>
          <w:rFonts w:hint="eastAsia" w:ascii="仿宋_GB2312" w:hAnsi="华文仿宋" w:eastAsia="仿宋_GB2312"/>
          <w:sz w:val="30"/>
          <w:szCs w:val="30"/>
        </w:rPr>
        <w:t>万元，决算数为</w:t>
      </w:r>
      <w:r>
        <w:rPr>
          <w:rFonts w:hint="eastAsia" w:ascii="仿宋_GB2312" w:hAnsi="华文仿宋" w:eastAsia="仿宋_GB2312"/>
          <w:sz w:val="30"/>
          <w:szCs w:val="30"/>
          <w:lang w:val="en-US" w:eastAsia="zh-CN"/>
        </w:rPr>
        <w:t>101.53</w:t>
      </w:r>
      <w:r>
        <w:rPr>
          <w:rFonts w:hint="eastAsia" w:ascii="仿宋_GB2312" w:hAnsi="华文仿宋" w:eastAsia="仿宋_GB2312"/>
          <w:sz w:val="30"/>
          <w:szCs w:val="30"/>
        </w:rPr>
        <w:t>万元，完成预算的</w:t>
      </w:r>
      <w:r>
        <w:rPr>
          <w:rFonts w:hint="eastAsia" w:ascii="仿宋_GB2312" w:hAnsi="华文仿宋" w:eastAsia="仿宋_GB2312"/>
          <w:sz w:val="30"/>
          <w:szCs w:val="30"/>
          <w:lang w:val="en-US" w:eastAsia="zh-CN"/>
        </w:rPr>
        <w:t>93.46</w:t>
      </w:r>
      <w:r>
        <w:rPr>
          <w:rFonts w:hint="eastAsia" w:ascii="仿宋_GB2312" w:hAnsi="华文仿宋" w:eastAsia="仿宋_GB2312"/>
          <w:sz w:val="30"/>
          <w:szCs w:val="30"/>
        </w:rPr>
        <w:t>%，决算数较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年增加</w:t>
      </w:r>
      <w:r>
        <w:rPr>
          <w:rFonts w:hint="eastAsia" w:ascii="仿宋_GB2312" w:hAnsi="华文仿宋" w:eastAsia="仿宋_GB2312"/>
          <w:sz w:val="30"/>
          <w:szCs w:val="30"/>
          <w:lang w:val="en-US" w:eastAsia="zh-CN"/>
        </w:rPr>
        <w:t>36.2</w:t>
      </w:r>
      <w:r>
        <w:rPr>
          <w:rFonts w:hint="eastAsia" w:ascii="仿宋_GB2312" w:hAnsi="华文仿宋" w:eastAsia="仿宋_GB2312"/>
          <w:sz w:val="30"/>
          <w:szCs w:val="30"/>
        </w:rPr>
        <w:t>万元，增长</w:t>
      </w:r>
      <w:r>
        <w:rPr>
          <w:rFonts w:hint="eastAsia" w:ascii="仿宋_GB2312" w:hAnsi="华文仿宋" w:eastAsia="仿宋_GB2312"/>
          <w:sz w:val="30"/>
          <w:szCs w:val="30"/>
          <w:lang w:val="en-US" w:eastAsia="zh-CN"/>
        </w:rPr>
        <w:t>55.41</w:t>
      </w:r>
      <w:r>
        <w:rPr>
          <w:rFonts w:hint="eastAsia" w:ascii="仿宋_GB2312" w:hAnsi="华文仿宋" w:eastAsia="仿宋_GB2312"/>
          <w:sz w:val="30"/>
          <w:szCs w:val="30"/>
        </w:rPr>
        <w:t xml:space="preserve"> %，其中：</w:t>
      </w:r>
    </w:p>
    <w:p>
      <w:pPr>
        <w:numPr>
          <w:ilvl w:val="0"/>
          <w:numId w:val="2"/>
        </w:numPr>
        <w:spacing w:line="560" w:lineRule="exact"/>
        <w:ind w:left="895" w:leftChars="426" w:firstLine="0" w:firstLineChars="0"/>
        <w:jc w:val="left"/>
        <w:rPr>
          <w:rFonts w:ascii="仿宋_GB2312" w:hAnsi="华文仿宋" w:eastAsia="仿宋_GB2312"/>
          <w:sz w:val="30"/>
          <w:szCs w:val="30"/>
        </w:rPr>
      </w:pPr>
      <w:r>
        <w:rPr>
          <w:rFonts w:hint="eastAsia" w:ascii="仿宋_GB2312" w:hAnsi="华文仿宋" w:eastAsia="仿宋_GB2312"/>
          <w:sz w:val="30"/>
          <w:szCs w:val="30"/>
        </w:rPr>
        <w:t>因公出国（境）支出年初预算数为</w:t>
      </w:r>
      <w:r>
        <w:rPr>
          <w:rFonts w:hint="eastAsia" w:ascii="仿宋_GB2312" w:hAnsi="华文仿宋" w:eastAsia="仿宋_GB2312"/>
          <w:sz w:val="30"/>
          <w:szCs w:val="30"/>
          <w:lang w:val="en-US" w:eastAsia="zh-CN"/>
        </w:rPr>
        <w:t>0</w:t>
      </w:r>
      <w:r>
        <w:rPr>
          <w:rFonts w:hint="eastAsia" w:ascii="仿宋_GB2312" w:hAnsi="华文仿宋" w:eastAsia="仿宋_GB2312"/>
          <w:sz w:val="30"/>
          <w:szCs w:val="30"/>
        </w:rPr>
        <w:t>万元，决算数为</w:t>
      </w:r>
      <w:r>
        <w:rPr>
          <w:rFonts w:hint="eastAsia" w:ascii="仿宋_GB2312" w:hAnsi="华文仿宋" w:eastAsia="仿宋_GB2312"/>
          <w:sz w:val="30"/>
          <w:szCs w:val="30"/>
          <w:lang w:val="en-US" w:eastAsia="zh-CN"/>
        </w:rPr>
        <w:t>0</w:t>
      </w:r>
      <w:r>
        <w:rPr>
          <w:rFonts w:hint="eastAsia" w:ascii="仿宋_GB2312" w:hAnsi="华文仿宋" w:eastAsia="仿宋_GB2312"/>
          <w:sz w:val="30"/>
          <w:szCs w:val="30"/>
        </w:rPr>
        <w:t>万元。</w:t>
      </w:r>
      <w:r>
        <w:rPr>
          <w:rFonts w:hint="eastAsia" w:ascii="仿宋_GB2312" w:hAnsi="华文仿宋" w:eastAsia="仿宋_GB2312"/>
          <w:sz w:val="30"/>
          <w:szCs w:val="30"/>
          <w:lang w:val="en-US" w:eastAsia="zh-CN"/>
        </w:rPr>
        <w:t xml:space="preserve">               </w:t>
      </w:r>
      <w:r>
        <w:rPr>
          <w:rFonts w:hint="eastAsia" w:ascii="仿宋_GB2312" w:hAnsi="华文仿宋" w:eastAsia="仿宋_GB2312"/>
          <w:sz w:val="30"/>
          <w:szCs w:val="30"/>
        </w:rPr>
        <w:t>（二）公务接待费支出年初预算数为</w:t>
      </w:r>
      <w:r>
        <w:rPr>
          <w:rFonts w:hint="eastAsia" w:ascii="仿宋_GB2312" w:hAnsi="华文仿宋" w:eastAsia="仿宋_GB2312"/>
          <w:sz w:val="30"/>
          <w:szCs w:val="30"/>
          <w:lang w:val="en-US" w:eastAsia="zh-CN"/>
        </w:rPr>
        <w:t>60</w:t>
      </w:r>
      <w:r>
        <w:rPr>
          <w:rFonts w:hint="eastAsia" w:ascii="仿宋_GB2312" w:hAnsi="华文仿宋" w:eastAsia="仿宋_GB2312"/>
          <w:sz w:val="30"/>
          <w:szCs w:val="30"/>
        </w:rPr>
        <w:t>万元，决算数为</w:t>
      </w:r>
      <w:r>
        <w:rPr>
          <w:rFonts w:hint="eastAsia" w:ascii="仿宋_GB2312" w:hAnsi="华文仿宋" w:eastAsia="仿宋_GB2312"/>
          <w:sz w:val="30"/>
          <w:szCs w:val="30"/>
          <w:lang w:val="en-US" w:eastAsia="zh-CN"/>
        </w:rPr>
        <w:t>56.79</w:t>
      </w:r>
      <w:r>
        <w:rPr>
          <w:rFonts w:hint="eastAsia" w:ascii="仿宋_GB2312" w:hAnsi="华文仿宋" w:eastAsia="仿宋_GB2312"/>
          <w:sz w:val="30"/>
          <w:szCs w:val="30"/>
        </w:rPr>
        <w:t>万元，</w:t>
      </w:r>
      <w:r>
        <w:rPr>
          <w:rFonts w:hint="eastAsia" w:ascii="仿宋_GB2312" w:hAnsi="华文仿宋" w:eastAsia="仿宋_GB2312"/>
          <w:sz w:val="30"/>
          <w:szCs w:val="30"/>
          <w:lang w:val="en-US" w:eastAsia="zh-CN"/>
        </w:rPr>
        <w:t xml:space="preserve"> </w:t>
      </w:r>
      <w:r>
        <w:rPr>
          <w:rFonts w:hint="eastAsia" w:ascii="仿宋_GB2312" w:hAnsi="华文仿宋" w:eastAsia="仿宋_GB2312"/>
          <w:sz w:val="30"/>
          <w:szCs w:val="30"/>
        </w:rPr>
        <w:t>完成预算的</w:t>
      </w:r>
      <w:r>
        <w:rPr>
          <w:rFonts w:hint="eastAsia" w:ascii="仿宋_GB2312" w:hAnsi="华文仿宋" w:eastAsia="仿宋_GB2312"/>
          <w:sz w:val="30"/>
          <w:szCs w:val="30"/>
          <w:lang w:val="en-US" w:eastAsia="zh-CN"/>
        </w:rPr>
        <w:t>94.65</w:t>
      </w:r>
      <w:r>
        <w:rPr>
          <w:rFonts w:hint="eastAsia" w:ascii="仿宋_GB2312" w:hAnsi="华文仿宋" w:eastAsia="仿宋_GB2312"/>
          <w:sz w:val="30"/>
          <w:szCs w:val="30"/>
        </w:rPr>
        <w:t>%，决算数较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年增加</w:t>
      </w:r>
      <w:r>
        <w:rPr>
          <w:rFonts w:hint="eastAsia" w:ascii="仿宋_GB2312" w:hAnsi="华文仿宋" w:eastAsia="仿宋_GB2312"/>
          <w:sz w:val="30"/>
          <w:szCs w:val="30"/>
          <w:lang w:val="en-US" w:eastAsia="zh-CN"/>
        </w:rPr>
        <w:t>15.36</w:t>
      </w:r>
      <w:r>
        <w:rPr>
          <w:rFonts w:hint="eastAsia" w:ascii="仿宋_GB2312" w:hAnsi="华文仿宋" w:eastAsia="仿宋_GB2312"/>
          <w:sz w:val="30"/>
          <w:szCs w:val="30"/>
        </w:rPr>
        <w:t>万元，增长</w:t>
      </w:r>
      <w:r>
        <w:rPr>
          <w:rFonts w:hint="eastAsia" w:ascii="仿宋_GB2312" w:hAnsi="华文仿宋" w:eastAsia="仿宋_GB2312"/>
          <w:sz w:val="30"/>
          <w:szCs w:val="30"/>
          <w:lang w:val="en-US" w:eastAsia="zh-CN"/>
        </w:rPr>
        <w:t>37.07</w:t>
      </w:r>
      <w:r>
        <w:rPr>
          <w:rFonts w:hint="eastAsia" w:ascii="仿宋_GB2312" w:hAnsi="华文仿宋" w:eastAsia="仿宋_GB2312"/>
          <w:sz w:val="30"/>
          <w:szCs w:val="30"/>
        </w:rPr>
        <w:t>%。</w:t>
      </w:r>
      <w:r>
        <w:rPr>
          <w:rFonts w:hint="eastAsia" w:ascii="仿宋_GB2312" w:hAnsi="华文仿宋" w:eastAsia="仿宋_GB2312"/>
          <w:sz w:val="30"/>
          <w:szCs w:val="30"/>
          <w:lang w:val="en-US" w:eastAsia="zh-CN"/>
        </w:rPr>
        <w:t>2018年公务接待111批次，共计988人。</w:t>
      </w:r>
      <w:r>
        <w:rPr>
          <w:rFonts w:hint="eastAsia" w:ascii="仿宋_GB2312" w:hAnsi="华文仿宋" w:eastAsia="仿宋_GB2312"/>
          <w:sz w:val="30"/>
          <w:szCs w:val="30"/>
          <w:lang w:eastAsia="zh-CN"/>
        </w:rPr>
        <w:t>主要原因是：工作任务繁重，</w:t>
      </w:r>
      <w:r>
        <w:rPr>
          <w:rFonts w:hint="eastAsia" w:ascii="仿宋_GB2312" w:hAnsi="华文仿宋" w:eastAsia="仿宋_GB2312"/>
          <w:color w:val="auto"/>
          <w:sz w:val="30"/>
          <w:szCs w:val="30"/>
          <w:lang w:eastAsia="zh-CN"/>
        </w:rPr>
        <w:t>职工在食堂用餐人数增加</w:t>
      </w:r>
      <w:r>
        <w:rPr>
          <w:rFonts w:hint="eastAsia" w:ascii="仿宋_GB2312" w:hAnsi="华文仿宋" w:eastAsia="仿宋_GB2312"/>
          <w:sz w:val="30"/>
          <w:szCs w:val="30"/>
          <w:lang w:eastAsia="zh-CN"/>
        </w:rPr>
        <w:t>。</w:t>
      </w:r>
    </w:p>
    <w:p>
      <w:pPr>
        <w:spacing w:line="560" w:lineRule="exact"/>
        <w:ind w:firstLine="900" w:firstLineChars="300"/>
        <w:jc w:val="left"/>
        <w:rPr>
          <w:rFonts w:hint="default" w:ascii="仿宋_GB2312" w:hAnsi="华文仿宋" w:eastAsia="仿宋_GB2312"/>
          <w:sz w:val="30"/>
          <w:szCs w:val="30"/>
          <w:lang w:val="en-US" w:eastAsia="zh-CN"/>
        </w:rPr>
      </w:pPr>
      <w:r>
        <w:rPr>
          <w:rFonts w:hint="eastAsia" w:ascii="仿宋_GB2312" w:hAnsi="华文仿宋" w:eastAsia="仿宋_GB2312"/>
          <w:sz w:val="30"/>
          <w:szCs w:val="30"/>
        </w:rPr>
        <w:t>（三）公务用车购置及运行维护费支出</w:t>
      </w:r>
      <w:r>
        <w:rPr>
          <w:rFonts w:hint="eastAsia" w:ascii="仿宋_GB2312" w:hAnsi="华文仿宋" w:eastAsia="仿宋_GB2312"/>
          <w:sz w:val="30"/>
          <w:szCs w:val="30"/>
          <w:lang w:val="en-US" w:eastAsia="zh-CN"/>
        </w:rPr>
        <w:t>44.74</w:t>
      </w:r>
      <w:r>
        <w:rPr>
          <w:rFonts w:hint="eastAsia" w:ascii="仿宋_GB2312" w:hAnsi="华文仿宋" w:eastAsia="仿宋_GB2312"/>
          <w:sz w:val="30"/>
          <w:szCs w:val="30"/>
        </w:rPr>
        <w:t>万元，公务用车购置及运行维护费支出年初预算数为</w:t>
      </w:r>
      <w:r>
        <w:rPr>
          <w:rFonts w:hint="eastAsia" w:ascii="仿宋_GB2312" w:hAnsi="华文仿宋" w:eastAsia="仿宋_GB2312"/>
          <w:sz w:val="30"/>
          <w:szCs w:val="30"/>
          <w:lang w:val="en-US" w:eastAsia="zh-CN"/>
        </w:rPr>
        <w:t>48.64</w:t>
      </w:r>
      <w:r>
        <w:rPr>
          <w:rFonts w:hint="eastAsia" w:ascii="仿宋_GB2312" w:hAnsi="华文仿宋" w:eastAsia="仿宋_GB2312"/>
          <w:sz w:val="30"/>
          <w:szCs w:val="30"/>
        </w:rPr>
        <w:t>万元，决算数为</w:t>
      </w:r>
      <w:r>
        <w:rPr>
          <w:rFonts w:hint="eastAsia" w:ascii="仿宋_GB2312" w:hAnsi="华文仿宋" w:eastAsia="仿宋_GB2312"/>
          <w:sz w:val="30"/>
          <w:szCs w:val="30"/>
          <w:lang w:val="en-US" w:eastAsia="zh-CN"/>
        </w:rPr>
        <w:t>44.74</w:t>
      </w:r>
      <w:r>
        <w:rPr>
          <w:rFonts w:hint="eastAsia" w:ascii="仿宋_GB2312" w:hAnsi="华文仿宋" w:eastAsia="仿宋_GB2312"/>
          <w:sz w:val="30"/>
          <w:szCs w:val="30"/>
        </w:rPr>
        <w:t>万元，完成预算的</w:t>
      </w:r>
      <w:r>
        <w:rPr>
          <w:rFonts w:hint="eastAsia" w:ascii="仿宋_GB2312" w:hAnsi="华文仿宋" w:eastAsia="仿宋_GB2312"/>
          <w:sz w:val="30"/>
          <w:szCs w:val="30"/>
          <w:lang w:val="en-US" w:eastAsia="zh-CN"/>
        </w:rPr>
        <w:t>91.98</w:t>
      </w:r>
      <w:r>
        <w:rPr>
          <w:rFonts w:hint="eastAsia" w:ascii="仿宋_GB2312" w:hAnsi="华文仿宋" w:eastAsia="仿宋_GB2312"/>
          <w:sz w:val="30"/>
          <w:szCs w:val="30"/>
        </w:rPr>
        <w:t>%，决算数较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增加</w:t>
      </w:r>
      <w:r>
        <w:rPr>
          <w:rFonts w:hint="eastAsia" w:ascii="仿宋_GB2312" w:hAnsi="华文仿宋" w:eastAsia="仿宋_GB2312"/>
          <w:sz w:val="30"/>
          <w:szCs w:val="30"/>
          <w:lang w:val="en-US" w:eastAsia="zh-CN"/>
        </w:rPr>
        <w:t>20.83</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增加</w:t>
      </w:r>
      <w:r>
        <w:rPr>
          <w:rFonts w:hint="eastAsia" w:ascii="仿宋_GB2312" w:hAnsi="华文仿宋" w:eastAsia="仿宋_GB2312"/>
          <w:sz w:val="30"/>
          <w:szCs w:val="30"/>
          <w:lang w:val="en-US" w:eastAsia="zh-CN"/>
        </w:rPr>
        <w:t>87.12</w:t>
      </w:r>
      <w:r>
        <w:rPr>
          <w:rFonts w:hint="eastAsia" w:ascii="仿宋_GB2312" w:hAnsi="华文仿宋" w:eastAsia="仿宋_GB2312"/>
          <w:sz w:val="30"/>
          <w:szCs w:val="30"/>
        </w:rPr>
        <w:t>%。</w:t>
      </w:r>
      <w:r>
        <w:rPr>
          <w:rFonts w:hint="eastAsia" w:ascii="仿宋_GB2312" w:hAnsi="华文仿宋" w:eastAsia="仿宋_GB2312"/>
          <w:sz w:val="30"/>
          <w:szCs w:val="30"/>
          <w:lang w:eastAsia="zh-CN"/>
        </w:rPr>
        <w:t>其中：购置30辆电瓶车，</w:t>
      </w:r>
      <w:r>
        <w:rPr>
          <w:rFonts w:hint="eastAsia" w:ascii="仿宋_GB2312" w:hAnsi="华文仿宋" w:eastAsia="仿宋_GB2312"/>
          <w:sz w:val="30"/>
          <w:szCs w:val="30"/>
        </w:rPr>
        <w:t>公务用车购置</w:t>
      </w:r>
      <w:r>
        <w:rPr>
          <w:rFonts w:hint="eastAsia" w:ascii="仿宋_GB2312" w:hAnsi="华文仿宋" w:eastAsia="仿宋_GB2312"/>
          <w:sz w:val="30"/>
          <w:szCs w:val="30"/>
          <w:lang w:eastAsia="zh-CN"/>
        </w:rPr>
        <w:t>费用</w:t>
      </w:r>
      <w:r>
        <w:rPr>
          <w:rFonts w:hint="eastAsia" w:ascii="仿宋_GB2312" w:hAnsi="华文仿宋" w:eastAsia="仿宋_GB2312"/>
          <w:sz w:val="30"/>
          <w:szCs w:val="30"/>
          <w:lang w:val="en-US" w:eastAsia="zh-CN"/>
        </w:rPr>
        <w:t>8.64万元</w:t>
      </w:r>
      <w:r>
        <w:rPr>
          <w:rFonts w:hint="eastAsia" w:ascii="仿宋_GB2312" w:hAnsi="华文仿宋" w:eastAsia="仿宋_GB2312"/>
          <w:sz w:val="30"/>
          <w:szCs w:val="30"/>
          <w:lang w:eastAsia="zh-CN"/>
        </w:rPr>
        <w:t>，用于各分局日常监管执法。相比去年费用增加的</w:t>
      </w:r>
      <w:r>
        <w:rPr>
          <w:rFonts w:hint="eastAsia" w:ascii="仿宋_GB2312" w:hAnsi="华文仿宋" w:eastAsia="仿宋_GB2312"/>
          <w:sz w:val="30"/>
          <w:szCs w:val="30"/>
        </w:rPr>
        <w:t>主要原因是：</w:t>
      </w:r>
      <w:r>
        <w:rPr>
          <w:rFonts w:hint="eastAsia" w:ascii="仿宋_GB2312" w:hAnsi="华文仿宋" w:eastAsia="仿宋_GB2312"/>
          <w:sz w:val="30"/>
          <w:szCs w:val="30"/>
          <w:lang w:val="en-US" w:eastAsia="zh-CN"/>
        </w:rPr>
        <w:t>1、车辆使用年限已久，维护费用增加</w:t>
      </w:r>
      <w:r>
        <w:rPr>
          <w:rFonts w:hint="eastAsia" w:ascii="仿宋_GB2312" w:hAnsi="华文仿宋" w:eastAsia="仿宋_GB2312"/>
          <w:sz w:val="30"/>
          <w:szCs w:val="30"/>
        </w:rPr>
        <w:t>。</w:t>
      </w:r>
      <w:r>
        <w:rPr>
          <w:rFonts w:hint="eastAsia" w:ascii="仿宋_GB2312" w:hAnsi="华文仿宋" w:eastAsia="仿宋_GB2312"/>
          <w:sz w:val="30"/>
          <w:szCs w:val="30"/>
          <w:lang w:val="en-US" w:eastAsia="zh-CN"/>
        </w:rPr>
        <w:t>2、新购入30辆电瓶车用于日常监管执法。</w:t>
      </w:r>
    </w:p>
    <w:p>
      <w:pPr>
        <w:spacing w:line="560" w:lineRule="exact"/>
        <w:ind w:firstLine="630"/>
        <w:jc w:val="left"/>
        <w:rPr>
          <w:rFonts w:ascii="黑体" w:hAnsi="华文仿宋" w:eastAsia="黑体"/>
          <w:sz w:val="30"/>
          <w:szCs w:val="30"/>
        </w:rPr>
      </w:pPr>
      <w:r>
        <w:rPr>
          <w:rFonts w:hint="eastAsia" w:ascii="黑体" w:hAnsi="华文仿宋" w:eastAsia="黑体"/>
          <w:sz w:val="30"/>
          <w:szCs w:val="30"/>
        </w:rPr>
        <w:t>六、机关运行经费支出情况说明</w:t>
      </w:r>
    </w:p>
    <w:p>
      <w:pPr>
        <w:spacing w:line="560" w:lineRule="exact"/>
        <w:ind w:firstLine="630"/>
        <w:jc w:val="left"/>
        <w:rPr>
          <w:rFonts w:ascii="仿宋_GB2312" w:hAnsi="华文仿宋" w:eastAsia="仿宋_GB2312"/>
          <w:sz w:val="30"/>
          <w:szCs w:val="30"/>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年度机关运行经费支出</w:t>
      </w:r>
      <w:r>
        <w:rPr>
          <w:rFonts w:hint="eastAsia" w:ascii="仿宋_GB2312" w:hAnsi="华文仿宋" w:eastAsia="仿宋_GB2312"/>
          <w:sz w:val="30"/>
          <w:szCs w:val="30"/>
          <w:lang w:val="en-US" w:eastAsia="zh-CN"/>
        </w:rPr>
        <w:t>2414.14</w:t>
      </w:r>
      <w:r>
        <w:rPr>
          <w:rFonts w:hint="eastAsia" w:ascii="仿宋_GB2312" w:hAnsi="华文仿宋" w:eastAsia="仿宋_GB2312"/>
          <w:sz w:val="30"/>
          <w:szCs w:val="30"/>
        </w:rPr>
        <w:t>万元</w:t>
      </w:r>
      <w:r>
        <w:rPr>
          <w:rFonts w:hint="eastAsia" w:ascii="仿宋_GB2312" w:hAnsi="华文仿宋" w:eastAsia="仿宋_GB2312"/>
          <w:sz w:val="30"/>
          <w:szCs w:val="30"/>
          <w:lang w:eastAsia="zh-CN"/>
        </w:rPr>
        <w:t>，</w:t>
      </w:r>
      <w:r>
        <w:rPr>
          <w:rFonts w:hint="eastAsia" w:ascii="仿宋_GB2312" w:hAnsi="华文仿宋" w:eastAsia="仿宋_GB2312"/>
          <w:sz w:val="30"/>
          <w:szCs w:val="30"/>
        </w:rPr>
        <w:t>较</w:t>
      </w:r>
      <w:r>
        <w:rPr>
          <w:rFonts w:hint="eastAsia" w:ascii="仿宋_GB2312" w:hAnsi="华文仿宋" w:eastAsia="仿宋_GB2312"/>
          <w:sz w:val="30"/>
          <w:szCs w:val="30"/>
          <w:lang w:eastAsia="zh-CN"/>
        </w:rPr>
        <w:t>2017</w:t>
      </w:r>
      <w:r>
        <w:rPr>
          <w:rFonts w:hint="eastAsia" w:ascii="仿宋_GB2312" w:hAnsi="华文仿宋" w:eastAsia="仿宋_GB2312"/>
          <w:sz w:val="30"/>
          <w:szCs w:val="30"/>
        </w:rPr>
        <w:t>年</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292.16</w:t>
      </w:r>
      <w:r>
        <w:rPr>
          <w:rFonts w:hint="eastAsia" w:ascii="仿宋_GB2312" w:hAnsi="华文仿宋" w:eastAsia="仿宋_GB2312"/>
          <w:sz w:val="30"/>
          <w:szCs w:val="30"/>
        </w:rPr>
        <w:t xml:space="preserve"> 万元，</w:t>
      </w:r>
      <w:r>
        <w:rPr>
          <w:rFonts w:hint="eastAsia" w:ascii="仿宋_GB2312" w:hAnsi="华文仿宋" w:eastAsia="仿宋_GB2312"/>
          <w:sz w:val="30"/>
          <w:szCs w:val="30"/>
          <w:lang w:eastAsia="zh-CN"/>
        </w:rPr>
        <w:t>减少</w:t>
      </w:r>
      <w:r>
        <w:rPr>
          <w:rFonts w:hint="eastAsia" w:ascii="仿宋_GB2312" w:hAnsi="华文仿宋" w:eastAsia="仿宋_GB2312"/>
          <w:sz w:val="30"/>
          <w:szCs w:val="30"/>
          <w:lang w:val="en-US" w:eastAsia="zh-CN"/>
        </w:rPr>
        <w:t>10.80</w:t>
      </w:r>
      <w:r>
        <w:rPr>
          <w:rFonts w:hint="eastAsia" w:ascii="仿宋_GB2312" w:hAnsi="华文仿宋" w:eastAsia="仿宋_GB2312"/>
          <w:sz w:val="30"/>
          <w:szCs w:val="30"/>
        </w:rPr>
        <w:t>%，主要原因是：</w:t>
      </w:r>
      <w:r>
        <w:rPr>
          <w:rFonts w:hint="eastAsia" w:ascii="仿宋_GB2312" w:hAnsi="华文仿宋" w:eastAsia="仿宋_GB2312"/>
          <w:sz w:val="30"/>
          <w:szCs w:val="30"/>
          <w:lang w:val="en-US" w:eastAsia="zh-CN"/>
        </w:rPr>
        <w:t>奖励工资减少</w:t>
      </w:r>
      <w:r>
        <w:rPr>
          <w:rFonts w:hint="eastAsia" w:ascii="仿宋_GB2312" w:hAnsi="华文仿宋" w:eastAsia="仿宋_GB2312"/>
          <w:sz w:val="30"/>
          <w:szCs w:val="30"/>
        </w:rPr>
        <w:t>。</w:t>
      </w:r>
    </w:p>
    <w:p>
      <w:pPr>
        <w:spacing w:line="560" w:lineRule="exact"/>
        <w:ind w:firstLine="630"/>
        <w:jc w:val="left"/>
        <w:rPr>
          <w:rFonts w:ascii="黑体" w:hAnsi="华文仿宋" w:eastAsia="黑体"/>
          <w:sz w:val="30"/>
          <w:szCs w:val="30"/>
        </w:rPr>
      </w:pPr>
      <w:r>
        <w:rPr>
          <w:rFonts w:hint="eastAsia" w:ascii="黑体" w:hAnsi="华文仿宋" w:eastAsia="黑体"/>
          <w:sz w:val="30"/>
          <w:szCs w:val="30"/>
        </w:rPr>
        <w:t>七、政府采购支出情况说明</w:t>
      </w:r>
    </w:p>
    <w:p>
      <w:pPr>
        <w:pStyle w:val="13"/>
        <w:spacing w:line="560" w:lineRule="exact"/>
        <w:ind w:firstLine="600"/>
        <w:rPr>
          <w:rFonts w:ascii="仿宋_GB2312" w:hAnsi="华文仿宋" w:eastAsia="仿宋_GB2312"/>
          <w:sz w:val="30"/>
          <w:szCs w:val="30"/>
        </w:rPr>
      </w:pPr>
      <w:r>
        <w:rPr>
          <w:rFonts w:hint="eastAsia" w:ascii="仿宋_GB2312" w:hAnsi="华文仿宋" w:eastAsia="仿宋_GB2312"/>
          <w:sz w:val="30"/>
          <w:szCs w:val="30"/>
        </w:rPr>
        <w:t>本部门</w:t>
      </w:r>
      <w:r>
        <w:rPr>
          <w:rFonts w:hint="eastAsia" w:ascii="仿宋_GB2312" w:hAnsi="华文仿宋" w:eastAsia="仿宋_GB2312"/>
          <w:sz w:val="30"/>
          <w:szCs w:val="30"/>
          <w:lang w:eastAsia="zh-CN"/>
        </w:rPr>
        <w:t>2018</w:t>
      </w:r>
      <w:r>
        <w:rPr>
          <w:rFonts w:hint="eastAsia" w:ascii="仿宋_GB2312" w:hAnsi="华文仿宋" w:eastAsia="仿宋_GB2312"/>
          <w:sz w:val="30"/>
          <w:szCs w:val="30"/>
        </w:rPr>
        <w:t>年度政府采购支出总额</w:t>
      </w:r>
      <w:r>
        <w:rPr>
          <w:rFonts w:hint="eastAsia" w:ascii="仿宋_GB2312" w:hAnsi="华文仿宋" w:eastAsia="仿宋_GB2312"/>
          <w:sz w:val="30"/>
          <w:szCs w:val="30"/>
          <w:lang w:val="en-US" w:eastAsia="zh-CN"/>
        </w:rPr>
        <w:t>37.08</w:t>
      </w:r>
      <w:r>
        <w:rPr>
          <w:rFonts w:hint="eastAsia" w:ascii="仿宋_GB2312" w:hAnsi="华文仿宋" w:eastAsia="仿宋_GB2312"/>
          <w:sz w:val="30"/>
          <w:szCs w:val="30"/>
        </w:rPr>
        <w:t>万元，其中：政府采购货物支出</w:t>
      </w:r>
      <w:r>
        <w:rPr>
          <w:rFonts w:hint="eastAsia" w:ascii="仿宋_GB2312" w:hAnsi="华文仿宋" w:eastAsia="仿宋_GB2312"/>
          <w:sz w:val="30"/>
          <w:szCs w:val="30"/>
          <w:lang w:val="en-US" w:eastAsia="zh-CN"/>
        </w:rPr>
        <w:t>37.08</w:t>
      </w:r>
      <w:r>
        <w:rPr>
          <w:rFonts w:hint="eastAsia" w:ascii="仿宋_GB2312" w:hAnsi="华文仿宋" w:eastAsia="仿宋_GB2312"/>
          <w:sz w:val="30"/>
          <w:szCs w:val="30"/>
        </w:rPr>
        <w:t>万元。</w:t>
      </w:r>
    </w:p>
    <w:p>
      <w:pPr>
        <w:numPr>
          <w:ilvl w:val="0"/>
          <w:numId w:val="3"/>
        </w:numPr>
        <w:spacing w:line="560" w:lineRule="exact"/>
        <w:ind w:firstLine="630"/>
        <w:jc w:val="left"/>
        <w:rPr>
          <w:rFonts w:hint="eastAsia" w:ascii="黑体" w:hAnsi="华文仿宋" w:eastAsia="黑体"/>
          <w:sz w:val="30"/>
          <w:szCs w:val="30"/>
          <w:lang w:eastAsia="zh-CN"/>
        </w:rPr>
      </w:pPr>
      <w:r>
        <w:rPr>
          <w:rFonts w:hint="eastAsia" w:ascii="黑体" w:hAnsi="华文仿宋" w:eastAsia="黑体"/>
          <w:sz w:val="30"/>
          <w:szCs w:val="30"/>
          <w:lang w:eastAsia="zh-CN"/>
        </w:rPr>
        <w:t>国有资产占有情况说明</w:t>
      </w:r>
    </w:p>
    <w:p>
      <w:pPr>
        <w:numPr>
          <w:ilvl w:val="0"/>
          <w:numId w:val="0"/>
        </w:numPr>
        <w:spacing w:line="560" w:lineRule="exact"/>
        <w:ind w:firstLine="1200" w:firstLineChars="400"/>
        <w:jc w:val="left"/>
        <w:rPr>
          <w:rFonts w:hint="default"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eastAsia="zh-CN"/>
        </w:rPr>
        <w:t>截止</w:t>
      </w:r>
      <w:r>
        <w:rPr>
          <w:rFonts w:hint="eastAsia" w:ascii="仿宋_GB2312" w:hAnsi="仿宋_GB2312" w:eastAsia="仿宋_GB2312" w:cs="仿宋_GB2312"/>
          <w:b w:val="0"/>
          <w:bCs w:val="0"/>
          <w:sz w:val="30"/>
          <w:szCs w:val="30"/>
          <w:highlight w:val="none"/>
          <w:lang w:val="en-US" w:eastAsia="zh-CN"/>
        </w:rPr>
        <w:t>2018年12月31日，本部门共有车辆15辆，其中，其他用车15辆。</w:t>
      </w:r>
    </w:p>
    <w:p>
      <w:pPr>
        <w:spacing w:line="560" w:lineRule="exact"/>
        <w:ind w:firstLine="630"/>
        <w:jc w:val="left"/>
        <w:rPr>
          <w:rFonts w:ascii="黑体" w:hAnsi="华文仿宋" w:eastAsia="黑体"/>
          <w:sz w:val="30"/>
          <w:szCs w:val="30"/>
        </w:rPr>
      </w:pPr>
      <w:r>
        <w:rPr>
          <w:rFonts w:hint="eastAsia" w:ascii="黑体" w:hAnsi="华文仿宋" w:eastAsia="黑体"/>
          <w:sz w:val="30"/>
          <w:szCs w:val="30"/>
          <w:lang w:eastAsia="zh-CN"/>
        </w:rPr>
        <w:t>九</w:t>
      </w:r>
      <w:r>
        <w:rPr>
          <w:rFonts w:hint="eastAsia" w:ascii="黑体" w:hAnsi="华文仿宋" w:eastAsia="黑体"/>
          <w:sz w:val="30"/>
          <w:szCs w:val="30"/>
        </w:rPr>
        <w:t>、预算绩效情况说明</w:t>
      </w:r>
    </w:p>
    <w:p>
      <w:pPr>
        <w:autoSpaceDE w:val="0"/>
        <w:autoSpaceDN w:val="0"/>
        <w:adjustRightInd w:val="0"/>
        <w:spacing w:line="560" w:lineRule="exact"/>
        <w:jc w:val="left"/>
        <w:rPr>
          <w:rFonts w:ascii="仿宋_GB2312" w:hAnsi="华文仿宋" w:eastAsia="仿宋_GB2312" w:cs="仿宋_GB2312"/>
          <w:kern w:val="0"/>
          <w:sz w:val="30"/>
          <w:szCs w:val="30"/>
        </w:rPr>
      </w:pPr>
      <w:r>
        <w:rPr>
          <w:rFonts w:hint="eastAsia" w:ascii="仿宋_GB2312" w:hAnsi="华文仿宋" w:eastAsia="仿宋_GB2312" w:cs="仿宋_GB2312"/>
          <w:kern w:val="0"/>
          <w:sz w:val="30"/>
          <w:szCs w:val="30"/>
        </w:rPr>
        <w:t xml:space="preserve">   （一）绩效管理工作开展情况。</w:t>
      </w:r>
    </w:p>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hint="eastAsia" w:ascii="仿宋" w:hAnsi="仿宋" w:eastAsia="仿宋" w:cs="仿宋_GB2312"/>
          <w:kern w:val="0"/>
          <w:sz w:val="30"/>
          <w:szCs w:val="30"/>
          <w:lang w:eastAsia="zh-CN"/>
        </w:rPr>
        <w:t>2018</w:t>
      </w:r>
      <w:r>
        <w:rPr>
          <w:rFonts w:hint="eastAsia" w:ascii="仿宋" w:hAnsi="仿宋" w:eastAsia="仿宋" w:cs="仿宋_GB2312"/>
          <w:kern w:val="0"/>
          <w:sz w:val="30"/>
          <w:szCs w:val="30"/>
        </w:rPr>
        <w:t xml:space="preserve">年度一般公共预算项目支出全面开展绩效自评，其中，一级项目 </w:t>
      </w:r>
      <w:r>
        <w:rPr>
          <w:rFonts w:hint="eastAsia" w:ascii="仿宋" w:hAnsi="仿宋" w:eastAsia="仿宋" w:cs="仿宋_GB2312"/>
          <w:kern w:val="0"/>
          <w:sz w:val="30"/>
          <w:szCs w:val="30"/>
          <w:lang w:val="en-US" w:eastAsia="zh-CN"/>
        </w:rPr>
        <w:t>1</w:t>
      </w:r>
      <w:r>
        <w:rPr>
          <w:rFonts w:hint="eastAsia" w:ascii="仿宋" w:hAnsi="仿宋" w:eastAsia="仿宋" w:cs="仿宋_GB2312"/>
          <w:kern w:val="0"/>
          <w:sz w:val="30"/>
          <w:szCs w:val="30"/>
        </w:rPr>
        <w:t xml:space="preserve"> 个，共涉及资金 </w:t>
      </w:r>
      <w:r>
        <w:rPr>
          <w:rFonts w:hint="eastAsia" w:ascii="仿宋" w:hAnsi="仿宋" w:eastAsia="仿宋" w:cs="仿宋_GB2312"/>
          <w:kern w:val="0"/>
          <w:sz w:val="30"/>
          <w:szCs w:val="30"/>
          <w:lang w:val="en-US" w:eastAsia="zh-CN"/>
        </w:rPr>
        <w:t>2414.14</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w:t>
      </w:r>
    </w:p>
    <w:p>
      <w:pPr>
        <w:autoSpaceDE w:val="0"/>
        <w:autoSpaceDN w:val="0"/>
        <w:adjustRightInd w:val="0"/>
        <w:spacing w:line="560" w:lineRule="exact"/>
        <w:jc w:val="left"/>
        <w:rPr>
          <w:rFonts w:ascii="仿宋_GB2312" w:hAnsi="华文仿宋" w:eastAsia="仿宋_GB2312" w:cs="仿宋_GB2312"/>
          <w:kern w:val="0"/>
          <w:sz w:val="30"/>
          <w:szCs w:val="30"/>
        </w:rPr>
      </w:pPr>
      <w:r>
        <w:rPr>
          <w:rFonts w:hint="eastAsia" w:ascii="仿宋_GB2312" w:hAnsi="华文仿宋" w:eastAsia="仿宋_GB2312" w:cs="仿宋_GB2312"/>
          <w:kern w:val="0"/>
          <w:sz w:val="30"/>
          <w:szCs w:val="30"/>
        </w:rPr>
        <w:t xml:space="preserve">    组织对</w:t>
      </w:r>
      <w:r>
        <w:rPr>
          <w:rFonts w:hint="eastAsia" w:ascii="仿宋_GB2312" w:hAnsi="华文仿宋" w:eastAsia="仿宋_GB2312" w:cs="仿宋_GB2312"/>
          <w:kern w:val="0"/>
          <w:sz w:val="30"/>
          <w:szCs w:val="30"/>
          <w:lang w:eastAsia="zh-CN"/>
        </w:rPr>
        <w:t>工商行政管理事务</w:t>
      </w:r>
      <w:r>
        <w:rPr>
          <w:rFonts w:hint="eastAsia" w:ascii="仿宋_GB2312" w:hAnsi="华文仿宋" w:eastAsia="仿宋_GB2312" w:cs="仿宋_GB2312"/>
          <w:kern w:val="0"/>
          <w:sz w:val="30"/>
          <w:szCs w:val="30"/>
          <w:lang w:val="en-US" w:eastAsia="zh-CN"/>
        </w:rPr>
        <w:t>1</w:t>
      </w:r>
      <w:r>
        <w:rPr>
          <w:rFonts w:hint="eastAsia" w:ascii="仿宋_GB2312" w:hAnsi="华文仿宋" w:eastAsia="仿宋_GB2312" w:cs="仿宋_GB2312"/>
          <w:kern w:val="0"/>
          <w:sz w:val="30"/>
          <w:szCs w:val="30"/>
        </w:rPr>
        <w:t>个项目进行了重点绩效评价，涉及一般公共预算支出</w:t>
      </w:r>
      <w:r>
        <w:rPr>
          <w:rFonts w:hint="eastAsia" w:ascii="仿宋_GB2312" w:hAnsi="华文仿宋" w:eastAsia="仿宋_GB2312" w:cs="仿宋_GB2312"/>
          <w:kern w:val="0"/>
          <w:sz w:val="30"/>
          <w:szCs w:val="30"/>
          <w:lang w:val="en-US" w:eastAsia="zh-CN"/>
        </w:rPr>
        <w:t>2414.14</w:t>
      </w:r>
      <w:r>
        <w:rPr>
          <w:rFonts w:hint="eastAsia" w:ascii="仿宋_GB2312" w:hAnsi="华文仿宋" w:eastAsia="仿宋_GB2312" w:cs="仿宋_GB2312"/>
          <w:kern w:val="0"/>
          <w:sz w:val="30"/>
          <w:szCs w:val="30"/>
        </w:rPr>
        <w:t>万元，从评价情况来看，</w:t>
      </w:r>
      <w:r>
        <w:rPr>
          <w:rFonts w:hint="eastAsia" w:ascii="仿宋_GB2312" w:hAnsi="华文仿宋" w:eastAsia="仿宋_GB2312" w:cs="仿宋_GB2312"/>
          <w:kern w:val="0"/>
          <w:sz w:val="30"/>
          <w:szCs w:val="30"/>
          <w:lang w:eastAsia="zh-CN"/>
        </w:rPr>
        <w:t>市场监督管理</w:t>
      </w:r>
      <w:r>
        <w:rPr>
          <w:rFonts w:hint="eastAsia" w:ascii="仿宋_GB2312" w:hAnsi="华文仿宋" w:eastAsia="仿宋_GB2312" w:cs="仿宋_GB2312"/>
          <w:kern w:val="0"/>
          <w:sz w:val="30"/>
          <w:szCs w:val="30"/>
        </w:rPr>
        <w:t xml:space="preserve">专项项目在本年度中已按时按质完成，在立项方面，项目申报程序合规，手续完备，目标体系设置合理，在资金使用方面，严格制定和执行了财务管理核算制度，资金使用规范，成本控制有效。 </w:t>
      </w:r>
    </w:p>
    <w:p>
      <w:pPr>
        <w:autoSpaceDE w:val="0"/>
        <w:autoSpaceDN w:val="0"/>
        <w:adjustRightInd w:val="0"/>
        <w:spacing w:line="560" w:lineRule="exact"/>
        <w:ind w:firstLine="585"/>
        <w:jc w:val="left"/>
        <w:rPr>
          <w:rFonts w:ascii="仿宋_GB2312" w:hAnsi="华文仿宋" w:eastAsia="仿宋_GB2312" w:cs="仿宋_GB2312"/>
          <w:kern w:val="0"/>
          <w:sz w:val="30"/>
          <w:szCs w:val="30"/>
        </w:rPr>
      </w:pPr>
      <w:r>
        <w:rPr>
          <w:rFonts w:hint="eastAsia" w:ascii="仿宋_GB2312" w:hAnsi="华文仿宋" w:eastAsia="仿宋_GB2312" w:cs="仿宋_GB2312"/>
          <w:kern w:val="0"/>
          <w:sz w:val="30"/>
          <w:szCs w:val="30"/>
        </w:rPr>
        <w:t>（二）部门决算中项目绩效自评结果。</w:t>
      </w:r>
    </w:p>
    <w:p>
      <w:pPr>
        <w:autoSpaceDE w:val="0"/>
        <w:autoSpaceDN w:val="0"/>
        <w:adjustRightInd w:val="0"/>
        <w:spacing w:line="560" w:lineRule="exact"/>
        <w:ind w:firstLine="585"/>
        <w:jc w:val="left"/>
        <w:rPr>
          <w:rFonts w:ascii="仿宋_GB2312" w:hAnsi="华文仿宋" w:eastAsia="仿宋_GB2312" w:cs="仿宋_GB2312"/>
          <w:kern w:val="0"/>
          <w:sz w:val="30"/>
          <w:szCs w:val="30"/>
        </w:rPr>
      </w:pPr>
      <w:r>
        <w:rPr>
          <w:rFonts w:hint="eastAsia" w:ascii="仿宋_GB2312" w:hAnsi="华文仿宋" w:eastAsia="仿宋_GB2312" w:cs="仿宋_GB2312"/>
          <w:kern w:val="0"/>
          <w:sz w:val="30"/>
          <w:szCs w:val="30"/>
        </w:rPr>
        <w:t>我部门今年在省级部门决算中反映</w:t>
      </w:r>
      <w:r>
        <w:rPr>
          <w:rFonts w:hint="eastAsia" w:ascii="仿宋_GB2312" w:hAnsi="华文仿宋" w:eastAsia="仿宋_GB2312" w:cs="仿宋_GB2312"/>
          <w:kern w:val="0"/>
          <w:sz w:val="30"/>
          <w:szCs w:val="30"/>
          <w:lang w:eastAsia="zh-CN"/>
        </w:rPr>
        <w:t>食</w:t>
      </w:r>
      <w:r>
        <w:rPr>
          <w:rFonts w:hint="eastAsia" w:ascii="仿宋_GB2312" w:hAnsi="华文仿宋" w:eastAsia="仿宋_GB2312" w:cs="仿宋_GB2312"/>
          <w:kern w:val="0"/>
          <w:sz w:val="30"/>
          <w:szCs w:val="30"/>
        </w:rPr>
        <w:t>品药品等产品抽验监测项目绩效自评结果。</w:t>
      </w:r>
    </w:p>
    <w:p>
      <w:pPr>
        <w:autoSpaceDE w:val="0"/>
        <w:autoSpaceDN w:val="0"/>
        <w:adjustRightInd w:val="0"/>
        <w:spacing w:line="560" w:lineRule="exact"/>
        <w:jc w:val="left"/>
        <w:rPr>
          <w:rFonts w:hint="eastAsia" w:ascii="仿宋_GB2312" w:hAnsi="华文仿宋" w:eastAsia="仿宋_GB2312" w:cs="仿宋_GB2312"/>
          <w:kern w:val="0"/>
          <w:sz w:val="30"/>
          <w:szCs w:val="30"/>
          <w:lang w:val="en-US" w:eastAsia="zh-CN"/>
        </w:rPr>
      </w:pPr>
      <w:r>
        <w:rPr>
          <w:rFonts w:hint="eastAsia" w:ascii="仿宋_GB2312" w:hAnsi="华文仿宋" w:eastAsia="仿宋_GB2312" w:cs="仿宋_GB2312"/>
          <w:kern w:val="0"/>
          <w:sz w:val="30"/>
          <w:szCs w:val="30"/>
          <w:lang w:eastAsia="zh-CN"/>
        </w:rPr>
        <w:t>食</w:t>
      </w:r>
      <w:r>
        <w:rPr>
          <w:rFonts w:hint="eastAsia" w:ascii="仿宋_GB2312" w:hAnsi="华文仿宋" w:eastAsia="仿宋_GB2312" w:cs="仿宋_GB2312"/>
          <w:kern w:val="0"/>
          <w:sz w:val="30"/>
          <w:szCs w:val="30"/>
        </w:rPr>
        <w:t>品药品等产品抽验监测项目绩效自评综述：根据年初设定的绩效目标，</w:t>
      </w:r>
      <w:r>
        <w:rPr>
          <w:rFonts w:hint="eastAsia" w:ascii="仿宋_GB2312" w:hAnsi="华文仿宋" w:eastAsia="仿宋_GB2312" w:cs="仿宋_GB2312"/>
          <w:kern w:val="0"/>
          <w:sz w:val="30"/>
          <w:szCs w:val="30"/>
          <w:lang w:eastAsia="zh-CN"/>
        </w:rPr>
        <w:t>食</w:t>
      </w:r>
      <w:r>
        <w:rPr>
          <w:rFonts w:hint="eastAsia" w:ascii="仿宋_GB2312" w:hAnsi="华文仿宋" w:eastAsia="仿宋_GB2312" w:cs="仿宋_GB2312"/>
          <w:kern w:val="0"/>
          <w:sz w:val="30"/>
          <w:szCs w:val="30"/>
        </w:rPr>
        <w:t>品药品等产品抽验监测项目绩效自评得分为</w:t>
      </w:r>
      <w:r>
        <w:rPr>
          <w:rFonts w:hint="eastAsia" w:ascii="仿宋_GB2312" w:hAnsi="华文仿宋" w:eastAsia="仿宋_GB2312" w:cs="仿宋_GB2312"/>
          <w:kern w:val="0"/>
          <w:sz w:val="30"/>
          <w:szCs w:val="30"/>
          <w:lang w:val="en-US" w:eastAsia="zh-CN"/>
        </w:rPr>
        <w:t>95</w:t>
      </w:r>
      <w:r>
        <w:rPr>
          <w:rFonts w:hint="eastAsia" w:ascii="仿宋_GB2312" w:hAnsi="华文仿宋" w:eastAsia="仿宋_GB2312" w:cs="仿宋_GB2312"/>
          <w:kern w:val="0"/>
          <w:sz w:val="30"/>
          <w:szCs w:val="30"/>
        </w:rPr>
        <w:t>分。项目全年预算数为</w:t>
      </w:r>
      <w:r>
        <w:rPr>
          <w:rFonts w:hint="eastAsia" w:ascii="仿宋_GB2312" w:hAnsi="华文仿宋" w:eastAsia="仿宋_GB2312" w:cs="仿宋_GB2312"/>
          <w:kern w:val="0"/>
          <w:sz w:val="30"/>
          <w:szCs w:val="30"/>
          <w:lang w:val="en-US" w:eastAsia="zh-CN"/>
        </w:rPr>
        <w:t>70.97</w:t>
      </w:r>
      <w:r>
        <w:rPr>
          <w:rFonts w:hint="eastAsia" w:ascii="仿宋_GB2312" w:hAnsi="华文仿宋" w:eastAsia="仿宋_GB2312" w:cs="仿宋_GB2312"/>
          <w:kern w:val="0"/>
          <w:sz w:val="30"/>
          <w:szCs w:val="30"/>
        </w:rPr>
        <w:t>万元，执行数为</w:t>
      </w:r>
      <w:r>
        <w:rPr>
          <w:rFonts w:hint="eastAsia" w:ascii="仿宋_GB2312" w:hAnsi="华文仿宋" w:eastAsia="仿宋_GB2312" w:cs="仿宋_GB2312"/>
          <w:kern w:val="0"/>
          <w:sz w:val="30"/>
          <w:szCs w:val="30"/>
          <w:lang w:val="en-US" w:eastAsia="zh-CN"/>
        </w:rPr>
        <w:t>70.97</w:t>
      </w:r>
      <w:r>
        <w:rPr>
          <w:rFonts w:hint="eastAsia" w:ascii="仿宋_GB2312" w:hAnsi="华文仿宋" w:eastAsia="仿宋_GB2312" w:cs="仿宋_GB2312"/>
          <w:kern w:val="0"/>
          <w:sz w:val="30"/>
          <w:szCs w:val="30"/>
        </w:rPr>
        <w:t>万元，完成预算的</w:t>
      </w:r>
      <w:r>
        <w:rPr>
          <w:rFonts w:hint="eastAsia" w:ascii="仿宋_GB2312" w:hAnsi="华文仿宋" w:eastAsia="仿宋_GB2312" w:cs="仿宋_GB2312"/>
          <w:kern w:val="0"/>
          <w:sz w:val="30"/>
          <w:szCs w:val="30"/>
          <w:lang w:val="en-US" w:eastAsia="zh-CN"/>
        </w:rPr>
        <w:t>100</w:t>
      </w:r>
      <w:r>
        <w:rPr>
          <w:rFonts w:hint="eastAsia" w:ascii="仿宋_GB2312" w:hAnsi="华文仿宋" w:eastAsia="仿宋_GB2312" w:cs="仿宋_GB2312"/>
          <w:kern w:val="0"/>
          <w:sz w:val="30"/>
          <w:szCs w:val="30"/>
        </w:rPr>
        <w:t>%。主要产出和效果：全年我局食品抽验年度指标值</w:t>
      </w:r>
      <w:r>
        <w:rPr>
          <w:rFonts w:hint="eastAsia" w:ascii="仿宋_GB2312" w:hAnsi="华文仿宋" w:eastAsia="仿宋_GB2312" w:cs="仿宋_GB2312"/>
          <w:kern w:val="0"/>
          <w:sz w:val="30"/>
          <w:szCs w:val="30"/>
          <w:lang w:val="en-US" w:eastAsia="zh-CN"/>
        </w:rPr>
        <w:t>1880</w:t>
      </w:r>
      <w:r>
        <w:rPr>
          <w:rFonts w:hint="eastAsia" w:ascii="仿宋_GB2312" w:hAnsi="华文仿宋" w:eastAsia="仿宋_GB2312" w:cs="仿宋_GB2312"/>
          <w:kern w:val="0"/>
          <w:sz w:val="30"/>
          <w:szCs w:val="30"/>
        </w:rPr>
        <w:t>批次，全年完成值</w:t>
      </w:r>
      <w:r>
        <w:rPr>
          <w:rFonts w:hint="eastAsia" w:ascii="仿宋_GB2312" w:hAnsi="华文仿宋" w:eastAsia="仿宋_GB2312" w:cs="仿宋_GB2312"/>
          <w:kern w:val="0"/>
          <w:sz w:val="30"/>
          <w:szCs w:val="30"/>
          <w:lang w:val="en-US" w:eastAsia="zh-CN"/>
        </w:rPr>
        <w:t>2017</w:t>
      </w:r>
      <w:r>
        <w:rPr>
          <w:rFonts w:hint="eastAsia" w:ascii="仿宋_GB2312" w:hAnsi="华文仿宋" w:eastAsia="仿宋_GB2312" w:cs="仿宋_GB2312"/>
          <w:kern w:val="0"/>
          <w:sz w:val="30"/>
          <w:szCs w:val="30"/>
        </w:rPr>
        <w:t>批次；餐饮抽验年度指标值50批次，全年完成值50批次；食品生产加工环节监管企业数年度指标值39个,全年实际完成值39个；药品抽验批次年度指标值</w:t>
      </w:r>
      <w:r>
        <w:rPr>
          <w:rFonts w:hint="eastAsia" w:ascii="仿宋_GB2312" w:hAnsi="华文仿宋" w:eastAsia="仿宋_GB2312" w:cs="仿宋_GB2312"/>
          <w:kern w:val="0"/>
          <w:sz w:val="30"/>
          <w:szCs w:val="30"/>
          <w:lang w:val="en-US" w:eastAsia="zh-CN"/>
        </w:rPr>
        <w:t>93</w:t>
      </w:r>
      <w:r>
        <w:rPr>
          <w:rFonts w:hint="eastAsia" w:ascii="仿宋_GB2312" w:hAnsi="华文仿宋" w:eastAsia="仿宋_GB2312" w:cs="仿宋_GB2312"/>
          <w:kern w:val="0"/>
          <w:sz w:val="30"/>
          <w:szCs w:val="30"/>
        </w:rPr>
        <w:t>个，全年实际完成值</w:t>
      </w:r>
      <w:r>
        <w:rPr>
          <w:rFonts w:hint="eastAsia" w:ascii="仿宋_GB2312" w:hAnsi="华文仿宋" w:eastAsia="仿宋_GB2312" w:cs="仿宋_GB2312"/>
          <w:kern w:val="0"/>
          <w:sz w:val="30"/>
          <w:szCs w:val="30"/>
          <w:lang w:val="en-US" w:eastAsia="zh-CN"/>
        </w:rPr>
        <w:t>93</w:t>
      </w:r>
      <w:r>
        <w:rPr>
          <w:rFonts w:hint="eastAsia" w:ascii="仿宋_GB2312" w:hAnsi="华文仿宋" w:eastAsia="仿宋_GB2312" w:cs="仿宋_GB2312"/>
          <w:kern w:val="0"/>
          <w:sz w:val="30"/>
          <w:szCs w:val="30"/>
        </w:rPr>
        <w:t>个；药品流通环节监管企业数年度指标值205个，全年实际完成205个；三类和无菌植入类医疗器械经营企业监管数年度指标值14个，全年实际完成值14个；使用三类和无菌植入类医疗器械的二、三级医院监管数年度指标值4个，全年实际完成值4个；医疗器械不良事件监测品种年度指标值5个，全年实际完成值5个；全年年度指标值和全年完成值100%。在全年的抽查、检测中没有收到不合格产品企业对抽验结果、处置的不良反映和复验申请。</w:t>
      </w:r>
      <w:r>
        <w:rPr>
          <w:rFonts w:hint="eastAsia" w:ascii="仿宋_GB2312" w:hAnsi="华文仿宋" w:eastAsia="仿宋_GB2312" w:cs="仿宋_GB2312"/>
          <w:kern w:val="0"/>
          <w:sz w:val="30"/>
          <w:szCs w:val="30"/>
          <w:lang w:val="en-US" w:eastAsia="zh-CN"/>
        </w:rPr>
        <w:t>我局2018年餐饮服务食品安全监督量化分级评定总数2716次，2018年餐饮安全监管重大活动5次</w:t>
      </w:r>
      <w:r>
        <w:rPr>
          <w:rFonts w:hint="eastAsia" w:ascii="仿宋_GB2312" w:hAnsi="华文仿宋" w:eastAsia="仿宋_GB2312" w:cs="仿宋_GB2312"/>
          <w:kern w:val="0"/>
          <w:sz w:val="30"/>
          <w:szCs w:val="30"/>
        </w:rPr>
        <w:t xml:space="preserve">。    </w:t>
      </w:r>
    </w:p>
    <w:p>
      <w:pPr>
        <w:autoSpaceDE w:val="0"/>
        <w:autoSpaceDN w:val="0"/>
        <w:adjustRightInd w:val="0"/>
        <w:spacing w:line="560" w:lineRule="exact"/>
        <w:jc w:val="left"/>
        <w:rPr>
          <w:rFonts w:hint="eastAsia" w:ascii="仿宋_GB2312" w:hAnsi="华文仿宋" w:eastAsia="仿宋_GB2312" w:cs="仿宋_GB2312"/>
          <w:kern w:val="0"/>
          <w:sz w:val="30"/>
          <w:szCs w:val="30"/>
        </w:rPr>
      </w:pPr>
      <w:r>
        <w:rPr>
          <w:rFonts w:hint="eastAsia" w:ascii="仿宋_GB2312" w:hAnsi="华文仿宋" w:eastAsia="仿宋_GB2312" w:cs="仿宋_GB2312"/>
          <w:kern w:val="0"/>
          <w:sz w:val="30"/>
          <w:szCs w:val="30"/>
          <w:lang w:val="en-US" w:eastAsia="zh-CN"/>
        </w:rPr>
        <w:t xml:space="preserve">    </w:t>
      </w:r>
      <w:r>
        <w:rPr>
          <w:rFonts w:hint="eastAsia" w:ascii="仿宋_GB2312" w:hAnsi="华文仿宋" w:eastAsia="仿宋_GB2312" w:cs="仿宋_GB2312"/>
          <w:kern w:val="0"/>
          <w:sz w:val="30"/>
          <w:szCs w:val="30"/>
        </w:rPr>
        <w:t>我局积极完成年初设定的各项目标任务，确保了全县人民群众饮食用药安全，提高食品、药品、保健品及化妆品安全监管工作水平，进一步提升了我县食品药品监管工作在社会中的影响力。</w:t>
      </w: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autoSpaceDE w:val="0"/>
        <w:autoSpaceDN w:val="0"/>
        <w:adjustRightInd w:val="0"/>
        <w:spacing w:line="560" w:lineRule="exact"/>
        <w:jc w:val="left"/>
        <w:rPr>
          <w:rFonts w:hint="eastAsia" w:ascii="仿宋_GB2312" w:hAnsi="华文仿宋" w:eastAsia="仿宋_GB2312" w:cs="仿宋_GB2312"/>
          <w:kern w:val="0"/>
          <w:sz w:val="30"/>
          <w:szCs w:val="30"/>
        </w:rPr>
      </w:pPr>
    </w:p>
    <w:p>
      <w:pPr>
        <w:wordWrap/>
        <w:autoSpaceDE w:val="0"/>
        <w:autoSpaceDN w:val="0"/>
        <w:adjustRightInd w:val="0"/>
        <w:snapToGrid/>
        <w:spacing w:line="300" w:lineRule="exact"/>
        <w:ind w:left="0" w:leftChars="0" w:right="0" w:firstLine="0" w:firstLineChars="0"/>
        <w:jc w:val="left"/>
        <w:outlineLvl w:val="9"/>
        <w:rPr>
          <w:rFonts w:hint="eastAsia" w:ascii="仿宋_GB2312" w:hAnsi="华文仿宋" w:eastAsia="仿宋_GB2312" w:cs="仿宋_GB2312"/>
          <w:kern w:val="0"/>
          <w:sz w:val="30"/>
          <w:szCs w:val="30"/>
        </w:rPr>
      </w:pPr>
    </w:p>
    <w:tbl>
      <w:tblPr>
        <w:tblStyle w:val="4"/>
        <w:tblW w:w="9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1"/>
        <w:gridCol w:w="569"/>
        <w:gridCol w:w="1149"/>
        <w:gridCol w:w="3104"/>
        <w:gridCol w:w="1423"/>
        <w:gridCol w:w="1425"/>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9684" w:type="dxa"/>
            <w:gridSpan w:val="7"/>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公共卫生服务中央补助资金绩效目标自评表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684" w:type="dxa"/>
            <w:gridSpan w:val="7"/>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w:t>
            </w:r>
            <w:r>
              <w:rPr>
                <w:rStyle w:val="15"/>
                <w:rFonts w:eastAsia="宋体"/>
                <w:lang w:val="en-US" w:eastAsia="zh-CN"/>
              </w:rPr>
              <w:t xml:space="preserve">  </w:t>
            </w:r>
            <w:r>
              <w:rPr>
                <w:rStyle w:val="15"/>
                <w:rFonts w:hint="eastAsia"/>
                <w:lang w:val="en-US" w:eastAsia="zh-CN"/>
              </w:rPr>
              <w:t>2018</w:t>
            </w:r>
            <w:r>
              <w:rPr>
                <w:rStyle w:val="15"/>
                <w:rFonts w:eastAsia="宋体"/>
                <w:lang w:val="en-US" w:eastAsia="zh-CN"/>
              </w:rPr>
              <w:t xml:space="preserve">   </w:t>
            </w:r>
            <w:r>
              <w:rPr>
                <w:rStyle w:val="16"/>
                <w:lang w:val="en-US" w:eastAsia="zh-CN"/>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8684"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2018</w:t>
            </w:r>
            <w:r>
              <w:rPr>
                <w:rFonts w:hint="eastAsia" w:ascii="宋体" w:hAnsi="宋体" w:eastAsia="宋体" w:cs="宋体"/>
                <w:i w:val="0"/>
                <w:color w:val="000000"/>
                <w:kern w:val="0"/>
                <w:sz w:val="20"/>
                <w:szCs w:val="20"/>
                <w:u w:val="none"/>
                <w:lang w:val="en-US" w:eastAsia="zh-CN"/>
              </w:rPr>
              <w:t>年公共卫生服务中央补助资金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中央主管部门</w:t>
            </w:r>
          </w:p>
        </w:tc>
        <w:tc>
          <w:tcPr>
            <w:tcW w:w="8684" w:type="dxa"/>
            <w:gridSpan w:val="5"/>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地方主管部门</w:t>
            </w:r>
          </w:p>
        </w:tc>
        <w:tc>
          <w:tcPr>
            <w:tcW w:w="4253"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于都县人民政府</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具体实施单位</w:t>
            </w:r>
          </w:p>
        </w:tc>
        <w:tc>
          <w:tcPr>
            <w:tcW w:w="300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于都县市场和质量监督管理局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资金情况</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（万元）</w:t>
            </w:r>
          </w:p>
        </w:tc>
        <w:tc>
          <w:tcPr>
            <w:tcW w:w="1149"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年度资金总额：</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18</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righ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其中：中央补助</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18</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righ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地方资金</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righ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其他资金（包括结转结余）</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4822"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4431"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4822" w:type="dxa"/>
            <w:gridSpan w:val="3"/>
            <w:tcBorders>
              <w:top w:val="single" w:color="000000" w:sz="4" w:space="0"/>
              <w:left w:val="single" w:color="000000" w:sz="4" w:space="0"/>
              <w:bottom w:val="single" w:color="000000" w:sz="4" w:space="0"/>
              <w:right w:val="single" w:color="000000" w:sz="4" w:space="0"/>
            </w:tcBorders>
            <w:vAlign w:val="top"/>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4431" w:type="dxa"/>
            <w:gridSpan w:val="3"/>
            <w:tcBorders>
              <w:top w:val="single" w:color="000000" w:sz="4" w:space="0"/>
              <w:left w:val="single" w:color="000000" w:sz="4" w:space="0"/>
              <w:bottom w:val="single" w:color="000000" w:sz="4" w:space="0"/>
              <w:right w:val="single" w:color="000000" w:sz="4" w:space="0"/>
            </w:tcBorders>
            <w:vAlign w:val="top"/>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3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效</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指</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标</w:t>
            </w:r>
          </w:p>
        </w:tc>
        <w:tc>
          <w:tcPr>
            <w:tcW w:w="569"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指标</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全年完成值</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产</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出</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指</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标</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指标1：食品（含保健食品）抽验批次</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1880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2017</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指标2：食品生产加工环节监管企业数</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39</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39</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指标3：药品标准制定、修订</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指标4：药品监管方法研究</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指标5：药品抽验批次</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93</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93</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指标6：药品生产环节监管企业数</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指标7：药品流通环节监管企业数</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w:t>
            </w:r>
            <w:r>
              <w:rPr>
                <w:rFonts w:hint="eastAsia" w:ascii="宋体" w:hAnsi="宋体" w:cs="宋体"/>
                <w:i w:val="0"/>
                <w:color w:val="000000"/>
                <w:kern w:val="0"/>
                <w:sz w:val="20"/>
                <w:szCs w:val="20"/>
                <w:u w:val="none"/>
                <w:lang w:val="en-US" w:eastAsia="zh-CN"/>
              </w:rPr>
              <w:t>9</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w:t>
            </w:r>
            <w:r>
              <w:rPr>
                <w:rFonts w:hint="eastAsia" w:ascii="宋体" w:hAnsi="宋体" w:cs="宋体"/>
                <w:i w:val="0"/>
                <w:color w:val="000000"/>
                <w:kern w:val="0"/>
                <w:sz w:val="20"/>
                <w:szCs w:val="20"/>
                <w:u w:val="none"/>
                <w:lang w:val="en-US" w:eastAsia="zh-CN"/>
              </w:rPr>
              <w:t>9</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指标8：特殊药品生产企业巡查</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指标9：特殊药品经营企业巡查</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指标10：跟踪核实特殊药品销售企业数</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指标11：化妆品抽验批次</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指标12：医疗器械抽验批次</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指标13：检查三类和无菌植入类医疗器械生产企业数</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指标14：三类和无菌植入类医疗器械经营企业监管数</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14</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14</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指标15：使用三类和无菌植入类医疗器械的二、三级医院监管数</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指标16：医疗器械不良事件监测品种</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指标17：食品药品监管行政事业人员培训覆盖率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指标18：全国食品安全宣传周和全国安全用药月</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指标19：全国食品安全宣传周“双安双创”展示参展展位</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指标20：宣传联络员队伍</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指标21：媒体培训或座谈会</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指标22：制播食品药品安全科普视频或公益广告</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指标23：编制食品药品科普图文资料</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指标24：省级应急队伍培训演练覆盖率</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指标25：食品药品科普知识宣传服务站</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指标26：培训人次</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指标1：国家食品抽检不合格食品核查处置率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指标2：食品生产加工环节监管企业覆盖率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指标4：不合格药品处置率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指标5：特殊药品非法流失案件查处率</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指标6：重大案件查办率</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指标7：涉刑案件移送率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指标8：新媒体宣传平台开通率</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指标8：基层装备配备水平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指标9：总资金使用率</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指标：任务完成时间</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2018</w:t>
            </w:r>
            <w:r>
              <w:rPr>
                <w:rFonts w:hint="eastAsia" w:ascii="宋体" w:hAnsi="宋体" w:eastAsia="宋体" w:cs="宋体"/>
                <w:i w:val="0"/>
                <w:color w:val="000000"/>
                <w:kern w:val="0"/>
                <w:sz w:val="20"/>
                <w:szCs w:val="20"/>
                <w:u w:val="none"/>
                <w:lang w:val="en-US" w:eastAsia="zh-CN"/>
              </w:rPr>
              <w:t>年12月</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2018</w:t>
            </w:r>
            <w:r>
              <w:rPr>
                <w:rFonts w:hint="eastAsia" w:ascii="宋体" w:hAnsi="宋体" w:eastAsia="宋体" w:cs="宋体"/>
                <w:i w:val="0"/>
                <w:color w:val="000000"/>
                <w:kern w:val="0"/>
                <w:sz w:val="20"/>
                <w:szCs w:val="20"/>
                <w:u w:val="none"/>
                <w:lang w:val="en-US" w:eastAsia="zh-CN"/>
              </w:rPr>
              <w:t>年12月</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指标1：培训</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指标2：每家药品生产企业、医疗机构制剂室监督检查成本</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指标3：每家特药企业监督检查的成本</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效</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益</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指</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标</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社会效益指标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指标1：食品药品安全监管水平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指标2：化妆品生产经营安全管理水平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指标3：医疗器械安全监管水平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指标4：基层监管队伍执法能力和监管能力</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指标5：公众饮食用药安全科普知识素养</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指标6：药品安全监管水平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指标7：保健食品安全监管水平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指标8：省产药品因质量问题引发的重大药害事件和不良反应事件</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指标1：食品安全监管</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指标2：食品生产监管能力和水平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指标3：药品生产企业符合药品GMP要求</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指标4：药品流通企业符合药品GSP要求</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指标5：化妆品生产经营企业监管能力</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指标6：医疗器械质量安全</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指标7：基层监管队伍整体素质</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指标8：应急处置能力水平</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指标9：食品药品安全科普宣传体系完善统一</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服务对象满意度指标</w:t>
            </w: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指标1：公众对药品监管满意度</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指标2：公众对食品监管满意度</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w:t>
            </w: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3104"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outlineLvl w:val="9"/>
              <w:rPr>
                <w:rFonts w:hint="eastAsia" w:ascii="宋体" w:hAnsi="宋体" w:eastAsia="宋体" w:cs="宋体"/>
                <w:i w:val="0"/>
                <w:color w:val="000000"/>
                <w:sz w:val="20"/>
                <w:szCs w:val="20"/>
                <w:u w:val="none"/>
              </w:rPr>
            </w:pPr>
          </w:p>
        </w:tc>
        <w:tc>
          <w:tcPr>
            <w:tcW w:w="1583" w:type="dxa"/>
            <w:tcBorders>
              <w:top w:val="single" w:color="000000" w:sz="4" w:space="0"/>
              <w:left w:val="single" w:color="000000" w:sz="4" w:space="0"/>
              <w:bottom w:val="single" w:color="000000" w:sz="4" w:space="0"/>
              <w:right w:val="single" w:color="000000" w:sz="4" w:space="0"/>
            </w:tcBorders>
            <w:vAlign w:val="center"/>
          </w:tcPr>
          <w:p>
            <w:pPr>
              <w:wordWrap/>
              <w:snapToGrid/>
              <w:spacing w:before="0" w:after="0" w:line="300" w:lineRule="exact"/>
              <w:ind w:left="0" w:leftChars="0" w:right="0" w:firstLine="0" w:firstLineChars="0"/>
              <w:jc w:val="righ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31" w:type="dxa"/>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说明</w:t>
            </w:r>
          </w:p>
        </w:tc>
        <w:tc>
          <w:tcPr>
            <w:tcW w:w="9253"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snapToGrid/>
              <w:spacing w:line="30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无</w:t>
            </w:r>
          </w:p>
        </w:tc>
      </w:tr>
    </w:tbl>
    <w:tbl>
      <w:tblPr>
        <w:tblStyle w:val="5"/>
        <w:tblpPr w:leftFromText="180" w:rightFromText="180" w:vertAnchor="text" w:horzAnchor="page" w:tblpX="1525" w:tblpY="871"/>
        <w:tblOverlap w:val="never"/>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522" w:type="dxa"/>
            <w:noWrap w:val="0"/>
            <w:vAlign w:val="top"/>
          </w:tcPr>
          <w:p>
            <w:pPr>
              <w:jc w:val="center"/>
              <w:rPr>
                <w:b/>
              </w:rPr>
            </w:pPr>
            <w:r>
              <w:rPr>
                <w:rFonts w:hint="eastAsia" w:ascii="仿宋" w:hAnsi="宋体" w:eastAsia="仿宋" w:cs="宋体"/>
                <w:b/>
                <w:bCs/>
                <w:color w:val="000000"/>
                <w:kern w:val="0"/>
                <w:sz w:val="36"/>
                <w:szCs w:val="36"/>
              </w:rPr>
              <w:t>项目资金绩效评价报告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8522" w:type="dxa"/>
            <w:noWrap w:val="0"/>
            <w:vAlign w:val="top"/>
          </w:tcPr>
          <w:p>
            <w:pPr>
              <w:jc w:val="center"/>
              <w:rPr>
                <w:b/>
              </w:rPr>
            </w:pPr>
            <w:r>
              <w:rPr>
                <w:rFonts w:hint="eastAsia" w:ascii="仿宋" w:hAnsi="宋体" w:eastAsia="仿宋" w:cs="宋体"/>
                <w:b/>
                <w:color w:val="000000"/>
                <w:kern w:val="0"/>
                <w:sz w:val="28"/>
                <w:szCs w:val="28"/>
              </w:rPr>
              <w:t>关于2018年度市场监管项目资金的绩效评价报告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8" w:hRule="atLeast"/>
        </w:trPr>
        <w:tc>
          <w:tcPr>
            <w:tcW w:w="8522" w:type="dxa"/>
            <w:noWrap w:val="0"/>
            <w:vAlign w:val="top"/>
          </w:tcPr>
          <w:p>
            <w:pPr>
              <w:spacing w:line="260" w:lineRule="exact"/>
              <w:jc w:val="center"/>
              <w:rPr>
                <w:rFonts w:hint="eastAsia"/>
                <w:b/>
                <w:sz w:val="24"/>
              </w:rPr>
            </w:pPr>
            <w:r>
              <w:rPr>
                <w:rFonts w:hint="eastAsia"/>
                <w:b/>
                <w:sz w:val="24"/>
              </w:rPr>
              <w:t>一、项目基本情况</w:t>
            </w:r>
          </w:p>
          <w:p>
            <w:pPr>
              <w:spacing w:line="260" w:lineRule="exact"/>
              <w:rPr>
                <w:rFonts w:hint="eastAsia"/>
                <w:sz w:val="24"/>
              </w:rPr>
            </w:pPr>
            <w:r>
              <w:rPr>
                <w:rFonts w:hint="eastAsia"/>
                <w:sz w:val="24"/>
              </w:rPr>
              <w:t xml:space="preserve">    （一）项目概况：依据《行政处罚法》、《消费者权益保护法》、《商标法》、《广告法》、《反不正当竞争法》、《无照经营查处取缔办法》、《合同法》、《反垄断法》、《禁止传销条例》等国家相关法律法规及市工商局“三定”方案设立，按照2018年预算管理的要求和单位实际通过总结分析上年度预算执行情况、找出影响本期预算的各种因素、客观分析本年度国家有关政策对预算的影响、广泛征求项目资金使用单位意见，并多次向领导汇报，编制了我局2018年度市场监管专项资金绩效目标预算，并按相关程序进行了申报和批复。</w:t>
            </w:r>
          </w:p>
          <w:p>
            <w:pPr>
              <w:spacing w:line="260" w:lineRule="exact"/>
              <w:ind w:firstLine="435"/>
              <w:rPr>
                <w:rFonts w:hint="eastAsia"/>
                <w:sz w:val="24"/>
              </w:rPr>
            </w:pPr>
            <w:r>
              <w:rPr>
                <w:rFonts w:hint="eastAsia"/>
                <w:sz w:val="24"/>
              </w:rPr>
              <w:t>（二）绩效目标:</w:t>
            </w:r>
          </w:p>
          <w:p>
            <w:pPr>
              <w:spacing w:line="260" w:lineRule="exact"/>
              <w:ind w:firstLine="435"/>
              <w:rPr>
                <w:rFonts w:hint="eastAsia"/>
                <w:sz w:val="24"/>
              </w:rPr>
            </w:pPr>
            <w:r>
              <w:rPr>
                <w:rFonts w:hint="eastAsia"/>
                <w:sz w:val="24"/>
              </w:rPr>
              <w:t>①强力抓好脱贫攻坚工作；</w:t>
            </w:r>
          </w:p>
          <w:p>
            <w:pPr>
              <w:spacing w:line="260" w:lineRule="exact"/>
              <w:ind w:firstLine="480" w:firstLineChars="200"/>
              <w:rPr>
                <w:rFonts w:hint="eastAsia"/>
                <w:sz w:val="24"/>
              </w:rPr>
            </w:pPr>
            <w:r>
              <w:rPr>
                <w:rFonts w:hint="eastAsia"/>
                <w:sz w:val="24"/>
              </w:rPr>
              <w:t>②竭力做好创文工作；</w:t>
            </w:r>
          </w:p>
          <w:p>
            <w:pPr>
              <w:spacing w:line="260" w:lineRule="exact"/>
              <w:ind w:firstLine="480" w:firstLineChars="200"/>
              <w:rPr>
                <w:rFonts w:hint="eastAsia"/>
                <w:sz w:val="24"/>
              </w:rPr>
            </w:pPr>
            <w:r>
              <w:rPr>
                <w:rFonts w:hint="eastAsia"/>
                <w:sz w:val="24"/>
              </w:rPr>
              <w:t>③助力“六大攻坚”不甘落后；</w:t>
            </w:r>
          </w:p>
          <w:p>
            <w:pPr>
              <w:spacing w:line="260" w:lineRule="exact"/>
              <w:ind w:firstLine="480" w:firstLineChars="200"/>
              <w:rPr>
                <w:rFonts w:hint="eastAsia"/>
                <w:sz w:val="24"/>
              </w:rPr>
            </w:pPr>
            <w:r>
              <w:rPr>
                <w:rFonts w:hint="eastAsia"/>
                <w:sz w:val="24"/>
              </w:rPr>
              <w:t>④全力开展扫黑除恶斗争；</w:t>
            </w:r>
          </w:p>
          <w:p>
            <w:pPr>
              <w:spacing w:line="260" w:lineRule="exact"/>
              <w:ind w:firstLine="480" w:firstLineChars="200"/>
              <w:rPr>
                <w:rFonts w:hint="eastAsia"/>
                <w:sz w:val="24"/>
              </w:rPr>
            </w:pPr>
            <w:r>
              <w:rPr>
                <w:rFonts w:hint="eastAsia"/>
                <w:sz w:val="24"/>
              </w:rPr>
              <w:t>⑤悉力完成交办任务</w:t>
            </w:r>
          </w:p>
          <w:p>
            <w:pPr>
              <w:spacing w:line="260" w:lineRule="exact"/>
              <w:jc w:val="center"/>
              <w:rPr>
                <w:rFonts w:hint="eastAsia"/>
                <w:b/>
                <w:sz w:val="24"/>
              </w:rPr>
            </w:pPr>
            <w:r>
              <w:rPr>
                <w:rFonts w:hint="eastAsia"/>
                <w:b/>
                <w:sz w:val="24"/>
              </w:rPr>
              <w:t>二、绩效评价情况</w:t>
            </w:r>
          </w:p>
          <w:p>
            <w:pPr>
              <w:spacing w:line="260" w:lineRule="exact"/>
              <w:ind w:firstLine="480" w:firstLineChars="200"/>
              <w:jc w:val="left"/>
              <w:rPr>
                <w:rFonts w:hint="eastAsia"/>
                <w:sz w:val="24"/>
              </w:rPr>
            </w:pPr>
            <w:r>
              <w:rPr>
                <w:rFonts w:hint="eastAsia"/>
                <w:sz w:val="24"/>
              </w:rPr>
              <w:t>（一）绩效评价目的</w:t>
            </w:r>
          </w:p>
          <w:p>
            <w:pPr>
              <w:spacing w:line="260" w:lineRule="exact"/>
              <w:ind w:firstLine="480" w:firstLineChars="200"/>
              <w:jc w:val="left"/>
              <w:rPr>
                <w:rFonts w:hint="eastAsia"/>
                <w:sz w:val="24"/>
              </w:rPr>
            </w:pPr>
            <w:r>
              <w:rPr>
                <w:rFonts w:hint="eastAsia"/>
                <w:sz w:val="24"/>
              </w:rPr>
              <w:t xml:space="preserve">通过开展工商行政管理专项绩效评价工作，加强财政资金管理，规范财政支出行为，为今后更合理的安排实施经费、提高资金使用效益和效率提供决策依据，同时也为工商部门在今后做好其他项目经费绩效评价奠定了基础。           </w:t>
            </w:r>
          </w:p>
          <w:p>
            <w:pPr>
              <w:spacing w:line="260" w:lineRule="exact"/>
              <w:ind w:firstLine="435"/>
              <w:rPr>
                <w:rFonts w:hint="eastAsia"/>
                <w:sz w:val="24"/>
              </w:rPr>
            </w:pPr>
            <w:r>
              <w:rPr>
                <w:rFonts w:hint="eastAsia"/>
                <w:sz w:val="24"/>
              </w:rPr>
              <w:t xml:space="preserve">（二）绩效评价实施 </w:t>
            </w:r>
          </w:p>
          <w:p>
            <w:pPr>
              <w:spacing w:line="260" w:lineRule="exact"/>
              <w:ind w:firstLine="435"/>
              <w:rPr>
                <w:rFonts w:hint="eastAsia"/>
                <w:sz w:val="24"/>
              </w:rPr>
            </w:pPr>
            <w:r>
              <w:rPr>
                <w:rFonts w:hint="eastAsia"/>
                <w:sz w:val="24"/>
              </w:rPr>
              <w:t>1.准备工作；</w:t>
            </w:r>
          </w:p>
          <w:p>
            <w:pPr>
              <w:spacing w:line="260" w:lineRule="exact"/>
              <w:ind w:firstLine="435"/>
              <w:rPr>
                <w:rFonts w:hint="eastAsia"/>
                <w:sz w:val="24"/>
              </w:rPr>
            </w:pPr>
            <w:r>
              <w:rPr>
                <w:rFonts w:hint="eastAsia"/>
                <w:sz w:val="24"/>
              </w:rPr>
              <w:t>2.重点检查与抽查相结合；</w:t>
            </w:r>
          </w:p>
          <w:p>
            <w:pPr>
              <w:spacing w:line="260" w:lineRule="exact"/>
              <w:ind w:firstLine="435"/>
              <w:rPr>
                <w:rFonts w:hint="eastAsia"/>
                <w:sz w:val="24"/>
              </w:rPr>
            </w:pPr>
            <w:r>
              <w:rPr>
                <w:rFonts w:hint="eastAsia"/>
                <w:sz w:val="24"/>
              </w:rPr>
              <w:t>3.现场核查与调查相结合；</w:t>
            </w:r>
          </w:p>
          <w:p>
            <w:pPr>
              <w:spacing w:line="260" w:lineRule="exact"/>
              <w:ind w:firstLine="435"/>
              <w:rPr>
                <w:rFonts w:hint="eastAsia"/>
                <w:sz w:val="24"/>
              </w:rPr>
            </w:pPr>
            <w:r>
              <w:rPr>
                <w:rFonts w:hint="eastAsia"/>
                <w:sz w:val="24"/>
              </w:rPr>
              <w:t>4.数据汇总和上报。</w:t>
            </w:r>
          </w:p>
          <w:p>
            <w:pPr>
              <w:spacing w:line="260" w:lineRule="exact"/>
              <w:ind w:firstLine="435"/>
              <w:rPr>
                <w:rFonts w:hint="eastAsia"/>
                <w:sz w:val="24"/>
              </w:rPr>
            </w:pPr>
            <w:r>
              <w:rPr>
                <w:rFonts w:hint="eastAsia"/>
                <w:sz w:val="24"/>
              </w:rPr>
              <w:t>（三）绩效评价的局限性</w:t>
            </w:r>
          </w:p>
          <w:p>
            <w:pPr>
              <w:spacing w:line="260" w:lineRule="exact"/>
              <w:ind w:firstLine="435"/>
              <w:rPr>
                <w:rFonts w:hint="eastAsia"/>
                <w:sz w:val="24"/>
              </w:rPr>
            </w:pPr>
            <w:r>
              <w:rPr>
                <w:rFonts w:hint="eastAsia"/>
                <w:sz w:val="24"/>
              </w:rPr>
              <w:t>本次绩效评价参与评价单位较多，加上评价时间有限，查阅文件资料、分析数据等任务较重，导致实地走访核查、调查采取抽查形式，部分未实地调查，且调查对象数量较少，一定程度上会影响汇总数据以及量化分析的准确性。</w:t>
            </w:r>
          </w:p>
          <w:p>
            <w:pPr>
              <w:spacing w:line="260" w:lineRule="exact"/>
              <w:jc w:val="center"/>
              <w:rPr>
                <w:rFonts w:hint="eastAsia"/>
                <w:b/>
                <w:sz w:val="24"/>
              </w:rPr>
            </w:pPr>
            <w:r>
              <w:rPr>
                <w:rFonts w:hint="eastAsia"/>
                <w:b/>
                <w:sz w:val="24"/>
              </w:rPr>
              <w:t>三、评价结论和绩效分析</w:t>
            </w:r>
          </w:p>
          <w:p>
            <w:pPr>
              <w:spacing w:line="260" w:lineRule="exact"/>
              <w:rPr>
                <w:rFonts w:hint="eastAsia"/>
                <w:sz w:val="24"/>
              </w:rPr>
            </w:pPr>
            <w:r>
              <w:rPr>
                <w:rFonts w:hint="eastAsia"/>
                <w:sz w:val="24"/>
              </w:rPr>
              <w:t xml:space="preserve">    （一）评价结论：工商行政管理专项项目在本年度中已按时按质完成，在立项方面，项目申报程序合规，手续完备，目标体系设置合理，在资金使用方面，严格制定和执行了财务管理核算制度，资金使用规范，成本控制有效。</w:t>
            </w:r>
          </w:p>
          <w:p>
            <w:pPr>
              <w:spacing w:line="260" w:lineRule="exact"/>
              <w:rPr>
                <w:rFonts w:hint="eastAsia"/>
                <w:sz w:val="24"/>
              </w:rPr>
            </w:pPr>
            <w:r>
              <w:rPr>
                <w:rFonts w:hint="eastAsia"/>
                <w:sz w:val="24"/>
              </w:rPr>
              <w:t xml:space="preserve">    （二）绩效分析：1.市场主体发展增量提质超越发展；2.流通领域商品质量监管水平迈上新台阶；3.服务对象满意度较高</w:t>
            </w:r>
          </w:p>
          <w:p>
            <w:pPr>
              <w:spacing w:line="260" w:lineRule="exact"/>
              <w:jc w:val="center"/>
              <w:rPr>
                <w:rFonts w:hint="eastAsia"/>
                <w:b/>
                <w:sz w:val="24"/>
              </w:rPr>
            </w:pPr>
            <w:r>
              <w:rPr>
                <w:rFonts w:hint="eastAsia"/>
                <w:b/>
                <w:sz w:val="24"/>
              </w:rPr>
              <w:t>四、成功经验</w:t>
            </w:r>
          </w:p>
          <w:p>
            <w:pPr>
              <w:spacing w:line="260" w:lineRule="exact"/>
              <w:jc w:val="center"/>
              <w:rPr>
                <w:rFonts w:hint="eastAsia"/>
                <w:sz w:val="24"/>
              </w:rPr>
            </w:pPr>
            <w:r>
              <w:rPr>
                <w:rFonts w:hint="eastAsia"/>
                <w:b/>
                <w:sz w:val="24"/>
              </w:rPr>
              <w:t xml:space="preserve">五、存在问题及相关建议 </w:t>
            </w:r>
          </w:p>
          <w:p>
            <w:pPr>
              <w:spacing w:line="260" w:lineRule="exact"/>
              <w:rPr>
                <w:rFonts w:hint="eastAsia"/>
                <w:sz w:val="24"/>
              </w:rPr>
            </w:pPr>
            <w:r>
              <w:rPr>
                <w:rFonts w:hint="eastAsia"/>
                <w:sz w:val="24"/>
              </w:rPr>
              <w:t xml:space="preserve">    资金能够严格按预算执行，绩效目标完成情况整体良好。但部分项目由于资金不足，覆盖面不够，影响绩效目标完成。2019年，我们将继续严格按预算执行，希望能够得到更多的专项资金支持，争取全面完成绩效目标。</w:t>
            </w:r>
          </w:p>
          <w:p>
            <w:pPr>
              <w:spacing w:line="260" w:lineRule="exact"/>
              <w:jc w:val="center"/>
              <w:rPr>
                <w:rFonts w:hint="eastAsia"/>
                <w:b/>
                <w:sz w:val="24"/>
              </w:rPr>
            </w:pPr>
            <w:r>
              <w:rPr>
                <w:rFonts w:hint="eastAsia"/>
                <w:b/>
                <w:sz w:val="24"/>
              </w:rPr>
              <w:t>六、其他需要说明的情况</w:t>
            </w:r>
          </w:p>
          <w:p>
            <w:r>
              <w:rPr>
                <w:rFonts w:hint="eastAsia"/>
                <w:sz w:val="24"/>
              </w:rPr>
              <w:t>由于时间紧，业务范围广，指标不好确定，也受专业知识和评价能力的限制，对评价可能产生一定的影响。</w:t>
            </w:r>
          </w:p>
        </w:tc>
      </w:tr>
    </w:tbl>
    <w:p>
      <w:pPr>
        <w:widowControl/>
        <w:spacing w:line="560" w:lineRule="exact"/>
        <w:jc w:val="both"/>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hint="eastAsia" w:ascii="宋体" w:hAnsi="宋体"/>
          <w:b/>
          <w:sz w:val="36"/>
          <w:szCs w:val="36"/>
        </w:rPr>
      </w:pPr>
    </w:p>
    <w:p>
      <w:pPr>
        <w:widowControl/>
        <w:spacing w:line="560" w:lineRule="exact"/>
        <w:ind w:firstLine="640"/>
        <w:jc w:val="center"/>
        <w:rPr>
          <w:rFonts w:ascii="宋体" w:hAnsi="宋体"/>
          <w:b/>
          <w:sz w:val="36"/>
          <w:szCs w:val="36"/>
        </w:rPr>
      </w:pPr>
      <w:r>
        <w:rPr>
          <w:rFonts w:hint="eastAsia" w:ascii="宋体" w:hAnsi="宋体"/>
          <w:b/>
          <w:sz w:val="36"/>
          <w:szCs w:val="36"/>
        </w:rPr>
        <w:t>第四部分  名词解释</w:t>
      </w:r>
    </w:p>
    <w:p>
      <w:pPr>
        <w:widowControl/>
        <w:spacing w:line="560" w:lineRule="exact"/>
        <w:ind w:firstLine="640"/>
        <w:jc w:val="center"/>
        <w:rPr>
          <w:rFonts w:ascii="宋体" w:hAnsi="宋体"/>
          <w:b/>
          <w:sz w:val="36"/>
          <w:szCs w:val="36"/>
        </w:rPr>
      </w:pP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一、财政拨款收入：指单位本年度从本级财政部门取得的财政拨款，包括一般公共预算财政拨款和政府性基金预算财政拨款。</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二、上级补助收入：指事业单位从主管部门和上级单位取得的非财政补助收入。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三、事业收入：指事业单位开展专业业务活动及其辅助活动取得的收入；事业单位收到的财政专户实际核拨的教育收费等资金在此反映。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四、经营收入：指事业单位在专业业务活动及其辅助活动之外开展非独立核算经营活动取得的收入。</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五、附属单位缴款：指事业单位附属独立核算单位按照有关规定上缴的收入。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六、其他收入：指单位取得的除上述“财政拨款收入”、“事业收入”、“经营收入”、“附属单位缴款”等以外的各项收入。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七、用事业基金弥补收支差额：指事业单位用事业基金弥补当年收支差额的数额。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八、年初结转和结余：指单位上年结转本年使用的基本支出结转、项目支出结转和结余和经营结余。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九、结余分配：指事业单位按规定对非财政补助结余资金提取的职工福利基金、事业基金和缴纳的所得税，以及减少单位按规定应缴回的基本建设竣工项目结余资金。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十、年末结转和结余资金：指单位结转下年的基本支出结转、项目支出结转和结余和经营结余。</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十一、基本支出：指为保障机构正常运转、完成日常工作任务而发生的人员支出和公用支出。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十二、项目支出：指在基本支出之外为完成特定的行政任务或事业发展目标所发生的支出。 </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十三、上缴上级支出：指事业单位按照财政部门和主管部门的规定上缴上级单位的支出。</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十四、经营支出：指事业单位在专业业务活动及其辅助活动之外开展非独立核算经营活动发生的支出。</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十五、对附属单位补助支出：指事业单位用财政补助收入之外的收入对附属单位补助发生的支出。</w:t>
      </w:r>
    </w:p>
    <w:p>
      <w:pPr>
        <w:widowControl/>
        <w:spacing w:line="560" w:lineRule="exact"/>
        <w:ind w:firstLine="600" w:firstLineChars="200"/>
        <w:jc w:val="left"/>
        <w:rPr>
          <w:rFonts w:hint="eastAsia" w:ascii="仿宋_GB2312" w:hAnsi="华文仿宋" w:eastAsia="仿宋_GB2312"/>
          <w:kern w:val="0"/>
          <w:sz w:val="30"/>
          <w:szCs w:val="30"/>
        </w:rPr>
      </w:pPr>
      <w:r>
        <w:rPr>
          <w:rFonts w:hint="eastAsia" w:ascii="仿宋_GB2312" w:hAnsi="华文仿宋" w:eastAsia="仿宋_GB2312"/>
          <w:kern w:val="0"/>
          <w:sz w:val="30"/>
          <w:szCs w:val="30"/>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widowControl/>
        <w:spacing w:line="560" w:lineRule="exact"/>
        <w:ind w:firstLine="600" w:firstLineChars="200"/>
        <w:jc w:val="left"/>
        <w:rPr>
          <w:rFonts w:ascii="仿宋_GB2312" w:hAnsi="华文仿宋" w:eastAsia="仿宋_GB2312"/>
          <w:kern w:val="0"/>
          <w:sz w:val="30"/>
          <w:szCs w:val="30"/>
        </w:rPr>
      </w:pPr>
      <w:r>
        <w:rPr>
          <w:rFonts w:hint="eastAsia" w:ascii="仿宋_GB2312" w:hAnsi="华文仿宋" w:eastAsia="仿宋_GB2312"/>
          <w:kern w:val="0"/>
          <w:sz w:val="30"/>
          <w:szCs w:val="30"/>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 </w:t>
      </w:r>
    </w:p>
    <w:p>
      <w:pPr>
        <w:spacing w:line="560" w:lineRule="exact"/>
        <w:ind w:firstLine="630"/>
        <w:jc w:val="left"/>
        <w:rPr>
          <w:rFonts w:ascii="仿宋_GB2312" w:hAnsi="华文仿宋" w:eastAsia="仿宋_GB2312"/>
          <w:sz w:val="30"/>
          <w:szCs w:val="30"/>
        </w:rPr>
      </w:pPr>
    </w:p>
    <w:p>
      <w:pPr>
        <w:spacing w:line="560" w:lineRule="exact"/>
      </w:pPr>
    </w:p>
    <w:p>
      <w:pPr>
        <w:spacing w:line="560" w:lineRule="exact"/>
        <w:rPr>
          <w:rFonts w:ascii="仿宋_GB2312" w:hAnsi="仿宋" w:eastAsia="仿宋_GB2312"/>
          <w:sz w:val="32"/>
          <w:szCs w:val="32"/>
        </w:rPr>
      </w:pPr>
    </w:p>
    <w:sectPr>
      <w:pgSz w:w="11906" w:h="16838"/>
      <w:pgMar w:top="1440" w:right="1106" w:bottom="1417" w:left="1140" w:header="851" w:footer="385" w:gutter="0"/>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11E096DB"/>
    <w:multiLevelType w:val="singleLevel"/>
    <w:tmpl w:val="11E096DB"/>
    <w:lvl w:ilvl="0" w:tentative="0">
      <w:start w:val="1"/>
      <w:numFmt w:val="chineseCounting"/>
      <w:suff w:val="nothing"/>
      <w:lvlText w:val="（%1）"/>
      <w:lvlJc w:val="left"/>
      <w:rPr>
        <w:rFonts w:hint="eastAsia"/>
      </w:rPr>
    </w:lvl>
  </w:abstractNum>
  <w:abstractNum w:abstractNumId="2">
    <w:nsid w:val="2B74EB34"/>
    <w:multiLevelType w:val="singleLevel"/>
    <w:tmpl w:val="2B74EB34"/>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B70539"/>
    <w:rsid w:val="096C1D97"/>
    <w:rsid w:val="1C81760F"/>
    <w:rsid w:val="201264D3"/>
    <w:rsid w:val="38192834"/>
    <w:rsid w:val="3B1A2F7C"/>
    <w:rsid w:val="3F1C2788"/>
    <w:rsid w:val="49131A97"/>
    <w:rsid w:val="53EF2882"/>
    <w:rsid w:val="63DA6FD4"/>
    <w:rsid w:val="6E4E3FC7"/>
    <w:rsid w:val="6FDD3E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cs="Times New Roman"/>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日期 Char"/>
    <w:basedOn w:val="6"/>
    <w:link w:val="8"/>
    <w:semiHidden/>
    <w:qFormat/>
    <w:uiPriority w:val="0"/>
    <w:rPr>
      <w:rFonts w:ascii="Times New Roman" w:hAnsi="Times New Roman"/>
      <w:szCs w:val="24"/>
    </w:rPr>
  </w:style>
  <w:style w:type="paragraph" w:customStyle="1" w:styleId="8">
    <w:name w:val="Date"/>
    <w:basedOn w:val="1"/>
    <w:next w:val="1"/>
    <w:link w:val="7"/>
    <w:qFormat/>
    <w:uiPriority w:val="0"/>
    <w:pPr>
      <w:ind w:left="100" w:leftChars="2500"/>
    </w:pPr>
    <w:rPr>
      <w:rFonts w:ascii="Times New Roman" w:hAnsi="Times New Roman"/>
      <w:szCs w:val="24"/>
    </w:rPr>
  </w:style>
  <w:style w:type="character" w:customStyle="1" w:styleId="9">
    <w:name w:val="页脚 Char"/>
    <w:basedOn w:val="6"/>
    <w:link w:val="2"/>
    <w:semiHidden/>
    <w:qFormat/>
    <w:uiPriority w:val="0"/>
    <w:rPr>
      <w:rFonts w:cs="Times New Roman"/>
      <w:sz w:val="18"/>
      <w:szCs w:val="18"/>
    </w:rPr>
  </w:style>
  <w:style w:type="character" w:customStyle="1" w:styleId="10">
    <w:name w:val="页眉 Char"/>
    <w:basedOn w:val="6"/>
    <w:link w:val="3"/>
    <w:semiHidden/>
    <w:qFormat/>
    <w:uiPriority w:val="0"/>
    <w:rPr>
      <w:rFonts w:cs="Times New Roman"/>
      <w:sz w:val="18"/>
      <w:szCs w:val="18"/>
    </w:rPr>
  </w:style>
  <w:style w:type="paragraph" w:customStyle="1" w:styleId="11">
    <w:name w:val="批注框文本 Char Char"/>
    <w:basedOn w:val="1"/>
    <w:link w:val="14"/>
    <w:qFormat/>
    <w:uiPriority w:val="0"/>
    <w:rPr>
      <w:rFonts w:ascii="Times New Roman" w:hAnsi="Times New Roman"/>
      <w:kern w:val="2"/>
      <w:sz w:val="18"/>
      <w:szCs w:val="18"/>
    </w:rPr>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p0"/>
    <w:basedOn w:val="1"/>
    <w:qFormat/>
    <w:uiPriority w:val="0"/>
    <w:pPr>
      <w:widowControl/>
    </w:pPr>
    <w:rPr>
      <w:kern w:val="0"/>
      <w:szCs w:val="21"/>
    </w:rPr>
  </w:style>
  <w:style w:type="character" w:customStyle="1" w:styleId="14">
    <w:name w:val="批注框文本 Char Char Char Char"/>
    <w:basedOn w:val="6"/>
    <w:link w:val="11"/>
    <w:semiHidden/>
    <w:qFormat/>
    <w:uiPriority w:val="0"/>
    <w:rPr>
      <w:rFonts w:ascii="Times New Roman" w:hAnsi="Times New Roman"/>
      <w:kern w:val="2"/>
      <w:sz w:val="18"/>
      <w:szCs w:val="18"/>
    </w:rPr>
  </w:style>
  <w:style w:type="character" w:customStyle="1" w:styleId="15">
    <w:name w:val="font01"/>
    <w:basedOn w:val="6"/>
    <w:qFormat/>
    <w:uiPriority w:val="0"/>
    <w:rPr>
      <w:rFonts w:hint="default" w:ascii="Times New Roman" w:hAnsi="Times New Roman" w:cs="Times New Roman"/>
      <w:color w:val="000000"/>
      <w:sz w:val="24"/>
      <w:szCs w:val="24"/>
      <w:u w:val="none"/>
    </w:rPr>
  </w:style>
  <w:style w:type="character" w:customStyle="1" w:styleId="16">
    <w:name w:val="font6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4852</Words>
  <Characters>844</Characters>
  <Lines>7</Lines>
  <Paragraphs>11</Paragraphs>
  <TotalTime>43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2018-09-19T08:42:00Z</dcterms:created>
  <dc:creator>微软用户</dc:creator>
  <cp:lastModifiedBy>叫我叶良辰、</cp:lastModifiedBy>
  <cp:lastPrinted>2018-09-20T01:16:00Z</cp:lastPrinted>
  <dcterms:modified xsi:type="dcterms:W3CDTF">2021-05-26T03:27:32Z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